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4117" w14:textId="77777777" w:rsidR="00456DB6" w:rsidRPr="004D3659" w:rsidRDefault="00D00556">
      <w:pPr>
        <w:spacing w:after="200"/>
        <w:jc w:val="center"/>
        <w:rPr>
          <w:rFonts w:ascii="Calibri" w:hAnsi="Calibri" w:cs="Calibri"/>
        </w:rPr>
      </w:pPr>
      <w:r w:rsidRPr="004D3659">
        <w:rPr>
          <w:rFonts w:ascii="Calibri" w:hAnsi="Calibri" w:cs="Calibri"/>
          <w:noProof/>
        </w:rPr>
        <w:drawing>
          <wp:inline distT="0" distB="0" distL="0" distR="0" wp14:anchorId="0C012777" wp14:editId="2353BCA0">
            <wp:extent cx="2926080" cy="1257841"/>
            <wp:effectExtent l="0" t="0" r="0" b="0"/>
            <wp:docPr id="1" name="Picture 1" descr="Logos of HR Excellence in Research and the International Institute of Molecular and Cell Biology in Warsaw." title="HR Excellence in Research and IIMC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Excellence in Research and IIMCB logos" descr="Logos of HR Excellence in Research and the International Institute of Molecular and Cell Biology in Warsaw."/>
                    <pic:cNvPicPr/>
                  </pic:nvPicPr>
                  <pic:blipFill>
                    <a:blip r:embed="rId8"/>
                    <a:stretch>
                      <a:fillRect/>
                    </a:stretch>
                  </pic:blipFill>
                  <pic:spPr>
                    <a:xfrm>
                      <a:off x="0" y="0"/>
                      <a:ext cx="2926080" cy="1257841"/>
                    </a:xfrm>
                    <a:prstGeom prst="rect">
                      <a:avLst/>
                    </a:prstGeom>
                  </pic:spPr>
                </pic:pic>
              </a:graphicData>
            </a:graphic>
          </wp:inline>
        </w:drawing>
      </w:r>
    </w:p>
    <w:p w14:paraId="4F4DDE8E" w14:textId="13452DA7" w:rsidR="00456DB6" w:rsidRPr="004D3659" w:rsidRDefault="00D00556">
      <w:pPr>
        <w:pStyle w:val="Nagwek1"/>
        <w:jc w:val="center"/>
        <w:rPr>
          <w:rFonts w:ascii="Calibri" w:hAnsi="Calibri" w:cs="Calibri"/>
          <w:color w:val="002060"/>
        </w:rPr>
      </w:pPr>
      <w:r w:rsidRPr="004D3659">
        <w:rPr>
          <w:rFonts w:ascii="Calibri" w:eastAsia="Arial" w:hAnsi="Calibri" w:cs="Calibri"/>
          <w:color w:val="002060"/>
        </w:rPr>
        <w:t xml:space="preserve">Postdoctoral Researcher position in the Laboratory of </w:t>
      </w:r>
      <w:r w:rsidR="00CB02B7">
        <w:rPr>
          <w:rFonts w:ascii="Calibri" w:eastAsia="Arial" w:hAnsi="Calibri" w:cs="Calibri"/>
          <w:color w:val="002060"/>
        </w:rPr>
        <w:t>Structural Biology</w:t>
      </w:r>
    </w:p>
    <w:p w14:paraId="006E0A58" w14:textId="52818A1C" w:rsidR="00CB02B7" w:rsidRPr="00CB02B7" w:rsidRDefault="00CB02B7" w:rsidP="00CB02B7">
      <w:pPr>
        <w:suppressAutoHyphens/>
        <w:spacing w:before="120" w:after="160"/>
        <w:jc w:val="both"/>
        <w:rPr>
          <w:rFonts w:ascii="Calibri" w:eastAsia="Times New Roman" w:hAnsi="Calibri" w:cs="Calibri"/>
          <w:szCs w:val="24"/>
        </w:rPr>
      </w:pPr>
      <w:hyperlink r:id="rId9" w:history="1">
        <w:r w:rsidRPr="00CB02B7">
          <w:rPr>
            <w:rStyle w:val="Hipercze"/>
            <w:rFonts w:ascii="Calibri" w:eastAsia="Calibri" w:hAnsi="Calibri" w:cs="Calibri"/>
            <w:szCs w:val="24"/>
          </w:rPr>
          <w:t>Laboratory of Structural Biology</w:t>
        </w:r>
      </w:hyperlink>
      <w:r w:rsidRPr="00CB02B7">
        <w:rPr>
          <w:rFonts w:ascii="Calibri" w:eastAsia="Calibri" w:hAnsi="Calibri" w:cs="Calibri"/>
          <w:szCs w:val="24"/>
        </w:rPr>
        <w:t xml:space="preserve"> at the International Institute of Molecular and Cell Biology in Warsaw, headed by Prof. Matthias Bochtler is looking for a </w:t>
      </w:r>
      <w:r w:rsidRPr="00CB02B7">
        <w:rPr>
          <w:rFonts w:ascii="Calibri" w:eastAsia="Calibri" w:hAnsi="Calibri" w:cs="Calibri"/>
          <w:b/>
          <w:bCs/>
          <w:szCs w:val="24"/>
        </w:rPr>
        <w:t>Postdoctoral Researcher</w:t>
      </w:r>
      <w:r w:rsidRPr="00CB02B7">
        <w:rPr>
          <w:rFonts w:ascii="Calibri" w:eastAsia="Calibri" w:hAnsi="Calibri" w:cs="Calibri"/>
          <w:szCs w:val="24"/>
        </w:rPr>
        <w:t>.</w:t>
      </w:r>
    </w:p>
    <w:p w14:paraId="188F8778" w14:textId="77777777" w:rsidR="00CB02B7" w:rsidRPr="00CB02B7" w:rsidRDefault="00CB02B7" w:rsidP="00CB02B7">
      <w:pPr>
        <w:suppressAutoHyphens/>
        <w:spacing w:before="120" w:after="0"/>
        <w:jc w:val="both"/>
        <w:rPr>
          <w:rFonts w:ascii="Calibri" w:eastAsia="Times New Roman" w:hAnsi="Calibri" w:cs="Calibri"/>
          <w:szCs w:val="24"/>
        </w:rPr>
      </w:pPr>
      <w:r w:rsidRPr="00CB02B7">
        <w:rPr>
          <w:rFonts w:ascii="Calibri" w:eastAsia="Times New Roman" w:hAnsi="Calibri" w:cs="Calibri"/>
          <w:szCs w:val="24"/>
        </w:rPr>
        <w:t>The candidate will join the project entitled ““Stealth” asparaginases as improved protein drugs for the treatment of childhood acute lymphoblastic leukemia” funded by the Opus grant (2024/53/B/NZ1/01841) of the National Science Centre, Poland led by prof. Matthias Bochtler.</w:t>
      </w:r>
    </w:p>
    <w:p w14:paraId="7F84B3ED" w14:textId="39AE0BA7" w:rsidR="00CB02B7" w:rsidRPr="00CB02B7" w:rsidRDefault="00CB02B7" w:rsidP="00CB02B7">
      <w:pPr>
        <w:suppressAutoHyphens/>
        <w:spacing w:before="120" w:after="160"/>
        <w:jc w:val="both"/>
        <w:rPr>
          <w:rFonts w:ascii="Calibri" w:eastAsia="Times New Roman" w:hAnsi="Calibri" w:cs="Calibri"/>
          <w:szCs w:val="24"/>
          <w:lang w:eastAsia="pl-PL"/>
        </w:rPr>
      </w:pPr>
      <w:r w:rsidRPr="00CB02B7">
        <w:rPr>
          <w:rFonts w:ascii="Calibri" w:eastAsia="Times New Roman" w:hAnsi="Calibri" w:cs="Calibri"/>
          <w:b/>
          <w:bCs/>
          <w:szCs w:val="24"/>
          <w:lang w:eastAsia="pl-PL"/>
        </w:rPr>
        <w:t>The project</w:t>
      </w:r>
      <w:r w:rsidRPr="00CB02B7">
        <w:rPr>
          <w:rFonts w:ascii="Calibri" w:eastAsia="Times New Roman" w:hAnsi="Calibri" w:cs="Calibri"/>
          <w:szCs w:val="24"/>
          <w:lang w:eastAsia="pl-PL"/>
        </w:rPr>
        <w:t xml:space="preserve"> aims to develop 'stealth' asparaginases for the treatment of acute lymphoblastic leukemia (ALL). Asparaginases are currently used in ALL therapy. This treatment is based on the observation that malignant clones tend to lose the ability to synthesize asparagine in a cell-autonomous manner, becoming dependent on asparagine from the serum. Currently, the preferred choice of asparaginase is </w:t>
      </w:r>
      <w:proofErr w:type="spellStart"/>
      <w:r w:rsidRPr="00CB02B7">
        <w:rPr>
          <w:rFonts w:ascii="Calibri" w:eastAsia="Times New Roman" w:hAnsi="Calibri" w:cs="Calibri"/>
          <w:szCs w:val="24"/>
          <w:lang w:eastAsia="pl-PL"/>
        </w:rPr>
        <w:t>Oncaspar</w:t>
      </w:r>
      <w:proofErr w:type="spellEnd"/>
      <w:r w:rsidRPr="00CB02B7">
        <w:rPr>
          <w:rFonts w:ascii="Calibri" w:eastAsia="Times New Roman" w:hAnsi="Calibri" w:cs="Calibri"/>
          <w:szCs w:val="24"/>
          <w:lang w:eastAsia="pl-PL"/>
        </w:rPr>
        <w:t xml:space="preserve">, a pegylated form of </w:t>
      </w:r>
      <w:r w:rsidRPr="005C4008">
        <w:rPr>
          <w:rFonts w:ascii="Calibri" w:eastAsia="Times New Roman" w:hAnsi="Calibri" w:cs="Calibri"/>
          <w:i/>
          <w:szCs w:val="24"/>
          <w:lang w:eastAsia="pl-PL"/>
        </w:rPr>
        <w:t>Escherichia coli</w:t>
      </w:r>
      <w:r w:rsidRPr="00CB02B7">
        <w:rPr>
          <w:rFonts w:ascii="Calibri" w:eastAsia="Times New Roman" w:hAnsi="Calibri" w:cs="Calibri"/>
          <w:szCs w:val="24"/>
          <w:lang w:eastAsia="pl-PL"/>
        </w:rPr>
        <w:t xml:space="preserve"> asparaginase. In children, </w:t>
      </w:r>
      <w:proofErr w:type="spellStart"/>
      <w:r w:rsidRPr="00CB02B7">
        <w:rPr>
          <w:rFonts w:ascii="Calibri" w:eastAsia="Times New Roman" w:hAnsi="Calibri" w:cs="Calibri"/>
          <w:szCs w:val="24"/>
          <w:lang w:eastAsia="pl-PL"/>
        </w:rPr>
        <w:t>Oncaspar</w:t>
      </w:r>
      <w:proofErr w:type="spellEnd"/>
      <w:r w:rsidRPr="00CB02B7">
        <w:rPr>
          <w:rFonts w:ascii="Calibri" w:eastAsia="Times New Roman" w:hAnsi="Calibri" w:cs="Calibri"/>
          <w:szCs w:val="24"/>
          <w:lang w:eastAsia="pl-PL"/>
        </w:rPr>
        <w:t xml:space="preserve"> treatment triggers immune hypersensitivity in approximately half of </w:t>
      </w:r>
      <w:r w:rsidR="005C4008">
        <w:rPr>
          <w:rFonts w:ascii="Calibri" w:eastAsia="Times New Roman" w:hAnsi="Calibri" w:cs="Calibri"/>
          <w:szCs w:val="24"/>
          <w:lang w:eastAsia="pl-PL"/>
        </w:rPr>
        <w:t>cases</w:t>
      </w:r>
      <w:r w:rsidRPr="00CB02B7">
        <w:rPr>
          <w:rFonts w:ascii="Calibri" w:eastAsia="Times New Roman" w:hAnsi="Calibri" w:cs="Calibri"/>
          <w:szCs w:val="24"/>
          <w:lang w:eastAsia="pl-PL"/>
        </w:rPr>
        <w:t>. Genetic association studies show that the risk of a hypersensitivity reaction is dependent on the haplotype and is significantly higher for certain MHC-II haplotypes.</w:t>
      </w:r>
    </w:p>
    <w:p w14:paraId="20F7986A" w14:textId="1341D407" w:rsidR="00CB02B7" w:rsidRPr="00CB02B7" w:rsidRDefault="00CB02B7" w:rsidP="00CB02B7">
      <w:pPr>
        <w:suppressAutoHyphens/>
        <w:spacing w:before="120" w:after="160"/>
        <w:jc w:val="both"/>
        <w:rPr>
          <w:rFonts w:ascii="Calibri" w:eastAsia="Calibri" w:hAnsi="Calibri" w:cs="Calibri"/>
          <w:szCs w:val="24"/>
        </w:rPr>
      </w:pPr>
      <w:r w:rsidRPr="00CB02B7">
        <w:rPr>
          <w:rFonts w:ascii="Calibri" w:eastAsia="Calibri" w:hAnsi="Calibri" w:cs="Calibri"/>
          <w:b/>
          <w:bCs/>
          <w:szCs w:val="24"/>
        </w:rPr>
        <w:t>The postdoctoral researcher</w:t>
      </w:r>
      <w:r w:rsidRPr="00CB02B7">
        <w:rPr>
          <w:rFonts w:ascii="Calibri" w:eastAsia="Calibri" w:hAnsi="Calibri" w:cs="Calibri"/>
          <w:szCs w:val="24"/>
        </w:rPr>
        <w:t xml:space="preserve"> will work in a team that compares the immune responses to </w:t>
      </w:r>
      <w:proofErr w:type="spellStart"/>
      <w:r w:rsidRPr="00CB02B7">
        <w:rPr>
          <w:rFonts w:ascii="Calibri" w:eastAsia="Calibri" w:hAnsi="Calibri" w:cs="Calibri"/>
          <w:szCs w:val="24"/>
        </w:rPr>
        <w:t>Oncaspar</w:t>
      </w:r>
      <w:proofErr w:type="spellEnd"/>
      <w:r w:rsidRPr="00CB02B7">
        <w:rPr>
          <w:rFonts w:ascii="Calibri" w:eastAsia="Calibri" w:hAnsi="Calibri" w:cs="Calibri"/>
          <w:szCs w:val="24"/>
        </w:rPr>
        <w:t xml:space="preserve"> and to various other natural and designed asparaginases, in ex-vivo models (based on donor PBMCs) and in a knock-in mouse model of asparaginase hypersensitivity (already under construction by the IIMCB Genome Engineering Unit). The work will cover handling and immunization of mice </w:t>
      </w:r>
      <w:r>
        <w:rPr>
          <w:rFonts w:ascii="Calibri" w:eastAsia="Calibri" w:hAnsi="Calibri" w:cs="Calibri"/>
          <w:szCs w:val="24"/>
        </w:rPr>
        <w:br/>
      </w:r>
      <w:r w:rsidRPr="00CB02B7">
        <w:rPr>
          <w:rFonts w:ascii="Calibri" w:eastAsia="Calibri" w:hAnsi="Calibri" w:cs="Calibri"/>
          <w:szCs w:val="24"/>
        </w:rPr>
        <w:t xml:space="preserve">(in collaboration with the IIMCB Rodent Facility), and the characterization of the immune response. The methods will include cytokine assays, ELISA, purification of immune complexes, MHC-II epitope pulldown, and </w:t>
      </w:r>
      <w:proofErr w:type="spellStart"/>
      <w:r w:rsidRPr="00CB02B7">
        <w:rPr>
          <w:rFonts w:ascii="Calibri" w:eastAsia="Calibri" w:hAnsi="Calibri" w:cs="Calibri"/>
          <w:szCs w:val="24"/>
        </w:rPr>
        <w:t>scRNA</w:t>
      </w:r>
      <w:proofErr w:type="spellEnd"/>
      <w:r w:rsidRPr="00CB02B7">
        <w:rPr>
          <w:rFonts w:ascii="Calibri" w:eastAsia="Calibri" w:hAnsi="Calibri" w:cs="Calibri"/>
          <w:szCs w:val="24"/>
        </w:rPr>
        <w:t>-Seq and TCR-Seq.</w:t>
      </w:r>
    </w:p>
    <w:p w14:paraId="559EE429" w14:textId="11262782" w:rsidR="00CB02B7" w:rsidRPr="00CB02B7" w:rsidRDefault="00CB02B7" w:rsidP="00CB02B7">
      <w:pPr>
        <w:spacing w:before="120" w:after="0"/>
        <w:jc w:val="both"/>
        <w:rPr>
          <w:rFonts w:ascii="Calibri" w:eastAsia="Calibri" w:hAnsi="Calibri" w:cs="Calibri"/>
          <w:szCs w:val="24"/>
          <w:lang w:eastAsia="en-GB"/>
        </w:rPr>
      </w:pPr>
      <w:r w:rsidRPr="00CB02B7">
        <w:rPr>
          <w:rFonts w:ascii="Calibri" w:eastAsia="Calibri" w:hAnsi="Calibri" w:cs="Calibri"/>
          <w:szCs w:val="24"/>
          <w:lang w:eastAsia="en-GB"/>
        </w:rPr>
        <w:t xml:space="preserve">The ideal candidate should be able to pursue challenging tasks, achieve objectives, collaborate with other researchers, and cleanly document the work. Candidates will be selected in an open </w:t>
      </w:r>
      <w:r w:rsidRPr="00CB02B7">
        <w:rPr>
          <w:rFonts w:ascii="Calibri" w:eastAsia="Calibri" w:hAnsi="Calibri" w:cs="Calibri"/>
          <w:szCs w:val="24"/>
          <w:lang w:eastAsia="en-GB"/>
        </w:rPr>
        <w:lastRenderedPageBreak/>
        <w:t xml:space="preserve">competition, according to the procedure complying with the rules of the European Charter </w:t>
      </w:r>
      <w:r>
        <w:rPr>
          <w:rFonts w:ascii="Calibri" w:eastAsia="Calibri" w:hAnsi="Calibri" w:cs="Calibri"/>
          <w:szCs w:val="24"/>
          <w:lang w:eastAsia="en-GB"/>
        </w:rPr>
        <w:br/>
      </w:r>
      <w:r w:rsidRPr="00CB02B7">
        <w:rPr>
          <w:rFonts w:ascii="Calibri" w:eastAsia="Calibri" w:hAnsi="Calibri" w:cs="Calibri"/>
          <w:szCs w:val="24"/>
          <w:lang w:eastAsia="en-GB"/>
        </w:rPr>
        <w:t xml:space="preserve">for Researchers and the Code of Conduct for the Recruitment of Researchers as a part of </w:t>
      </w:r>
      <w:hyperlink r:id="rId10" w:history="1">
        <w:r w:rsidRPr="00344E56">
          <w:rPr>
            <w:rStyle w:val="Hipercze"/>
            <w:rFonts w:ascii="Calibri" w:eastAsia="Calibri" w:hAnsi="Calibri" w:cs="Calibri"/>
            <w:szCs w:val="24"/>
            <w:lang w:eastAsia="en-GB"/>
          </w:rPr>
          <w:t>HR Excellence in Research Strategy</w:t>
        </w:r>
      </w:hyperlink>
      <w:r>
        <w:rPr>
          <w:rFonts w:ascii="Calibri" w:eastAsia="Calibri" w:hAnsi="Calibri" w:cs="Calibri"/>
          <w:szCs w:val="24"/>
          <w:lang w:eastAsia="en-GB"/>
        </w:rPr>
        <w:t>.</w:t>
      </w:r>
    </w:p>
    <w:p w14:paraId="6A05C35E" w14:textId="77777777" w:rsidR="00CB02B7" w:rsidRPr="00CB02B7" w:rsidRDefault="00CB02B7" w:rsidP="00CB02B7">
      <w:pPr>
        <w:spacing w:before="120" w:after="0"/>
        <w:jc w:val="both"/>
        <w:rPr>
          <w:rFonts w:ascii="Calibri" w:eastAsia="Calibri" w:hAnsi="Calibri" w:cs="Calibri"/>
          <w:szCs w:val="24"/>
          <w:lang w:eastAsia="en-GB"/>
        </w:rPr>
      </w:pPr>
      <w:r w:rsidRPr="00CB02B7">
        <w:rPr>
          <w:rFonts w:ascii="Calibri" w:eastAsia="Calibri" w:hAnsi="Calibri" w:cs="Calibri"/>
          <w:szCs w:val="24"/>
          <w:lang w:eastAsia="en-GB"/>
        </w:rPr>
        <w:t xml:space="preserve">The deadline for applications is </w:t>
      </w:r>
      <w:r w:rsidRPr="00CB02B7">
        <w:rPr>
          <w:rFonts w:ascii="Calibri" w:eastAsia="Calibri" w:hAnsi="Calibri" w:cs="Calibri"/>
          <w:b/>
          <w:bCs/>
          <w:szCs w:val="24"/>
          <w:lang w:eastAsia="en-GB"/>
        </w:rPr>
        <w:t>15.06.2026</w:t>
      </w:r>
      <w:r w:rsidRPr="00CB02B7">
        <w:rPr>
          <w:rFonts w:ascii="Calibri" w:eastAsia="Calibri" w:hAnsi="Calibri" w:cs="Calibri"/>
          <w:szCs w:val="24"/>
          <w:lang w:eastAsia="en-GB"/>
        </w:rPr>
        <w:t xml:space="preserve">. </w:t>
      </w:r>
      <w:r w:rsidRPr="00CB02B7">
        <w:rPr>
          <w:rFonts w:ascii="Calibri" w:eastAsia="Times New Roman" w:hAnsi="Calibri" w:cs="Calibri"/>
          <w:szCs w:val="24"/>
          <w:lang w:eastAsia="en-GB"/>
        </w:rPr>
        <w:t xml:space="preserve">Start of employment is </w:t>
      </w:r>
      <w:r w:rsidRPr="00CB02B7">
        <w:rPr>
          <w:rFonts w:ascii="Calibri" w:eastAsia="Times New Roman" w:hAnsi="Calibri" w:cs="Calibri"/>
          <w:b/>
          <w:bCs/>
          <w:szCs w:val="24"/>
          <w:lang w:eastAsia="en-GB"/>
        </w:rPr>
        <w:t xml:space="preserve">01.08.2026 </w:t>
      </w:r>
      <w:r w:rsidRPr="00CB02B7">
        <w:rPr>
          <w:rFonts w:ascii="Calibri" w:eastAsia="Times New Roman" w:hAnsi="Calibri" w:cs="Calibri"/>
          <w:szCs w:val="24"/>
          <w:lang w:eastAsia="en-GB"/>
        </w:rPr>
        <w:t>or a later date that works for the successful applicant.</w:t>
      </w:r>
    </w:p>
    <w:p w14:paraId="7353E2A7" w14:textId="77777777" w:rsidR="00CB02B7" w:rsidRPr="00CB02B7" w:rsidRDefault="00CB02B7" w:rsidP="00CB02B7">
      <w:pPr>
        <w:pStyle w:val="Nagwek1"/>
        <w:rPr>
          <w:rFonts w:eastAsia="Calibri"/>
          <w:color w:val="002060"/>
          <w:sz w:val="28"/>
        </w:rPr>
      </w:pPr>
      <w:r w:rsidRPr="00CB02B7">
        <w:rPr>
          <w:rFonts w:eastAsia="Calibri"/>
          <w:color w:val="002060"/>
          <w:sz w:val="28"/>
        </w:rPr>
        <w:t>Requirements for the candidate:</w:t>
      </w:r>
    </w:p>
    <w:p w14:paraId="07096433" w14:textId="77777777" w:rsidR="003A4E3F" w:rsidRDefault="00CB02B7" w:rsidP="003A4E3F">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pl-PL"/>
        </w:rPr>
        <w:t>PhD in biological sciences (or medicine, with a commitment for full-time laboratory work)</w:t>
      </w:r>
    </w:p>
    <w:p w14:paraId="40EA3FE7" w14:textId="2AFEAB96" w:rsidR="00344E56" w:rsidRPr="003A4E3F" w:rsidRDefault="00344E56" w:rsidP="003A4E3F">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3A4E3F">
        <w:rPr>
          <w:rFonts w:ascii="Calibri" w:eastAsia="Times New Roman" w:hAnsi="Calibri" w:cs="Calibri"/>
          <w:szCs w:val="24"/>
          <w:lang w:eastAsia="pl-PL"/>
        </w:rPr>
        <w:t>Obtaining a PhD degree in the year of employment in the project or within the 7-year period preceding January 1 of the year of employment on the project</w:t>
      </w:r>
    </w:p>
    <w:p w14:paraId="73F11226" w14:textId="6F02E0B7" w:rsidR="00CB02B7" w:rsidRDefault="00CB02B7" w:rsidP="00CB02B7">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en-GB"/>
        </w:rPr>
        <w:t xml:space="preserve">Fulfillment of formal criteria outlined in paragraph 2, point 2.1.1 of the </w:t>
      </w:r>
      <w:hyperlink r:id="rId11" w:history="1">
        <w:r w:rsidRPr="00344E56">
          <w:rPr>
            <w:rStyle w:val="Hipercze"/>
            <w:rFonts w:ascii="Calibri" w:eastAsia="Times New Roman" w:hAnsi="Calibri" w:cs="Calibri"/>
            <w:szCs w:val="24"/>
            <w:lang w:eastAsia="en-GB"/>
          </w:rPr>
          <w:t>NCN regulations</w:t>
        </w:r>
      </w:hyperlink>
      <w:r w:rsidRPr="00CB02B7">
        <w:rPr>
          <w:rFonts w:ascii="Calibri" w:eastAsia="Times New Roman" w:hAnsi="Calibri" w:cs="Calibri"/>
          <w:szCs w:val="24"/>
          <w:lang w:eastAsia="en-GB"/>
        </w:rPr>
        <w:t xml:space="preserve"> </w:t>
      </w:r>
    </w:p>
    <w:p w14:paraId="02523E09" w14:textId="77777777" w:rsidR="00CB02B7" w:rsidRPr="00CB02B7" w:rsidRDefault="00CB02B7" w:rsidP="00CB02B7">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pl-PL"/>
        </w:rPr>
        <w:t xml:space="preserve">Solid knowledge in immunology </w:t>
      </w:r>
    </w:p>
    <w:p w14:paraId="2822870F" w14:textId="77777777" w:rsidR="00CB02B7" w:rsidRPr="00CB02B7" w:rsidRDefault="00CB02B7" w:rsidP="00CB02B7">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pl-PL"/>
        </w:rPr>
        <w:t>Hands on experience with mouse models and immunological assays</w:t>
      </w:r>
    </w:p>
    <w:p w14:paraId="4FA40F3C" w14:textId="77777777" w:rsidR="00CB02B7" w:rsidRPr="00CB02B7" w:rsidRDefault="00CB02B7" w:rsidP="00CB02B7">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proofErr w:type="spellStart"/>
      <w:r w:rsidRPr="00CB02B7">
        <w:rPr>
          <w:rFonts w:ascii="Calibri" w:eastAsia="Times New Roman" w:hAnsi="Calibri" w:cs="Calibri"/>
          <w:szCs w:val="24"/>
          <w:lang w:eastAsia="pl-PL"/>
        </w:rPr>
        <w:t>POlLASA</w:t>
      </w:r>
      <w:proofErr w:type="spellEnd"/>
      <w:r w:rsidRPr="00CB02B7">
        <w:rPr>
          <w:rFonts w:ascii="Calibri" w:eastAsia="Times New Roman" w:hAnsi="Calibri" w:cs="Calibri"/>
          <w:szCs w:val="24"/>
          <w:lang w:eastAsia="pl-PL"/>
        </w:rPr>
        <w:t xml:space="preserve"> license for work with mice (or the prospect of getting licensed within a few months)</w:t>
      </w:r>
    </w:p>
    <w:p w14:paraId="63E957E5" w14:textId="77777777" w:rsidR="00CB02B7" w:rsidRPr="00CB02B7" w:rsidRDefault="00CB02B7" w:rsidP="00CB02B7">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pl-PL"/>
        </w:rPr>
        <w:t>Written and spoken fluency in English</w:t>
      </w:r>
    </w:p>
    <w:p w14:paraId="09DDEA00" w14:textId="77777777" w:rsidR="00CB02B7" w:rsidRPr="00CB02B7" w:rsidRDefault="00CB02B7" w:rsidP="00CB02B7">
      <w:pPr>
        <w:numPr>
          <w:ilvl w:val="0"/>
          <w:numId w:val="14"/>
        </w:numPr>
        <w:tabs>
          <w:tab w:val="left" w:pos="177"/>
        </w:tabs>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pl-PL"/>
        </w:rPr>
        <w:t>Willingness to learn and take new challenges, ability to work independently, analytical thinking</w:t>
      </w:r>
    </w:p>
    <w:p w14:paraId="2166B481" w14:textId="77777777" w:rsidR="00CB02B7" w:rsidRPr="00CB02B7" w:rsidRDefault="00CB02B7" w:rsidP="00CB02B7">
      <w:pPr>
        <w:numPr>
          <w:ilvl w:val="0"/>
          <w:numId w:val="14"/>
        </w:numPr>
        <w:suppressAutoHyphens/>
        <w:spacing w:before="120" w:after="0"/>
        <w:ind w:left="426" w:hanging="284"/>
        <w:contextualSpacing/>
        <w:jc w:val="both"/>
        <w:rPr>
          <w:rFonts w:ascii="Calibri" w:eastAsia="Times New Roman" w:hAnsi="Calibri" w:cs="Calibri"/>
          <w:szCs w:val="24"/>
          <w:lang w:eastAsia="pl-PL"/>
        </w:rPr>
      </w:pPr>
      <w:r w:rsidRPr="00CB02B7">
        <w:rPr>
          <w:rFonts w:ascii="Calibri" w:eastAsia="Times New Roman" w:hAnsi="Calibri" w:cs="Calibri"/>
          <w:szCs w:val="24"/>
          <w:lang w:eastAsia="pl-PL"/>
        </w:rPr>
        <w:t>Good interpersonal skills and a collaborative attitude</w:t>
      </w:r>
    </w:p>
    <w:p w14:paraId="5BA40458" w14:textId="40A53975" w:rsidR="00CB02B7" w:rsidRPr="00CB02B7" w:rsidRDefault="00CB02B7" w:rsidP="00CB02B7">
      <w:pPr>
        <w:pStyle w:val="Nagwek1"/>
        <w:rPr>
          <w:color w:val="002060"/>
          <w:sz w:val="28"/>
          <w:lang w:eastAsia="en-GB"/>
        </w:rPr>
      </w:pPr>
      <w:r w:rsidRPr="00CB02B7">
        <w:rPr>
          <w:color w:val="002060"/>
          <w:sz w:val="28"/>
          <w:lang w:eastAsia="en-GB"/>
        </w:rPr>
        <w:t>What we offer:</w:t>
      </w:r>
    </w:p>
    <w:p w14:paraId="5C72292A" w14:textId="77777777" w:rsidR="00CB02B7" w:rsidRPr="00CB02B7" w:rsidRDefault="00CB02B7" w:rsidP="00CB02B7">
      <w:pPr>
        <w:numPr>
          <w:ilvl w:val="0"/>
          <w:numId w:val="15"/>
        </w:numPr>
        <w:suppressAutoHyphens/>
        <w:spacing w:before="120" w:after="0"/>
        <w:ind w:left="426" w:hanging="284"/>
        <w:jc w:val="both"/>
        <w:rPr>
          <w:rFonts w:ascii="Calibri" w:eastAsia="Calibri" w:hAnsi="Calibri" w:cs="Calibri"/>
          <w:szCs w:val="24"/>
          <w:lang w:eastAsia="en-GB"/>
        </w:rPr>
      </w:pPr>
      <w:r w:rsidRPr="00CB02B7">
        <w:rPr>
          <w:rFonts w:ascii="Calibri" w:eastAsia="Calibri" w:hAnsi="Calibri" w:cs="Calibri"/>
          <w:szCs w:val="24"/>
          <w:lang w:eastAsia="en-GB"/>
        </w:rPr>
        <w:t>Full-time employment contract, initially for 6 months, with the possibility of extension until the end of the project.</w:t>
      </w:r>
    </w:p>
    <w:p w14:paraId="22A21F27" w14:textId="4D0E336C" w:rsidR="00CB02B7" w:rsidRPr="00CB02B7" w:rsidRDefault="00CB02B7" w:rsidP="00CB02B7">
      <w:pPr>
        <w:numPr>
          <w:ilvl w:val="0"/>
          <w:numId w:val="15"/>
        </w:numPr>
        <w:suppressAutoHyphens/>
        <w:spacing w:before="120" w:after="0"/>
        <w:ind w:left="426" w:hanging="284"/>
        <w:jc w:val="both"/>
        <w:rPr>
          <w:rFonts w:ascii="Calibri" w:eastAsia="Calibri" w:hAnsi="Calibri" w:cs="Calibri"/>
          <w:szCs w:val="24"/>
          <w:lang w:eastAsia="en-GB"/>
        </w:rPr>
      </w:pPr>
      <w:r w:rsidRPr="00CB02B7">
        <w:rPr>
          <w:rFonts w:ascii="Calibri" w:eastAsia="Calibri" w:hAnsi="Calibri" w:cs="Calibri"/>
          <w:szCs w:val="24"/>
          <w:lang w:eastAsia="en-GB"/>
        </w:rPr>
        <w:t xml:space="preserve">Competitive salary of </w:t>
      </w:r>
      <w:r w:rsidR="00344E56">
        <w:rPr>
          <w:rFonts w:ascii="Calibri" w:eastAsia="Calibri" w:hAnsi="Calibri" w:cs="Calibri"/>
          <w:szCs w:val="24"/>
          <w:lang w:eastAsia="en-GB"/>
        </w:rPr>
        <w:t xml:space="preserve">9700 PLN </w:t>
      </w:r>
      <w:r w:rsidRPr="00CB02B7">
        <w:rPr>
          <w:rFonts w:ascii="Calibri" w:eastAsia="Calibri" w:hAnsi="Calibri" w:cs="Calibri"/>
          <w:szCs w:val="24"/>
          <w:lang w:eastAsia="en-GB"/>
        </w:rPr>
        <w:t xml:space="preserve">gross/month. </w:t>
      </w:r>
    </w:p>
    <w:p w14:paraId="4091EE6A" w14:textId="77777777" w:rsidR="00CB02B7" w:rsidRPr="00CB02B7" w:rsidRDefault="00CB02B7" w:rsidP="00CB02B7">
      <w:pPr>
        <w:numPr>
          <w:ilvl w:val="0"/>
          <w:numId w:val="15"/>
        </w:numPr>
        <w:suppressAutoHyphens/>
        <w:spacing w:before="120" w:after="100" w:afterAutospacing="1"/>
        <w:ind w:left="426" w:hanging="284"/>
        <w:contextualSpacing/>
        <w:jc w:val="both"/>
        <w:rPr>
          <w:rFonts w:ascii="Calibri" w:eastAsia="Times New Roman" w:hAnsi="Calibri" w:cs="Calibri"/>
          <w:color w:val="000000"/>
          <w:szCs w:val="24"/>
          <w:lang w:eastAsia="pl-PL"/>
        </w:rPr>
      </w:pPr>
      <w:r w:rsidRPr="00CB02B7">
        <w:rPr>
          <w:rFonts w:ascii="Calibri" w:eastAsia="Times New Roman" w:hAnsi="Calibri" w:cs="Calibri"/>
          <w:color w:val="000000"/>
          <w:szCs w:val="24"/>
          <w:lang w:eastAsia="pl-PL"/>
        </w:rPr>
        <w:t>The full-time salary is supplemented by an additional 13th salary after working for a minimum of 6 months in a given calendar year.</w:t>
      </w:r>
    </w:p>
    <w:p w14:paraId="39742AC8" w14:textId="77777777" w:rsidR="00CB02B7" w:rsidRPr="00CB02B7" w:rsidRDefault="00CB02B7" w:rsidP="00CB02B7">
      <w:pPr>
        <w:numPr>
          <w:ilvl w:val="0"/>
          <w:numId w:val="15"/>
        </w:numPr>
        <w:suppressAutoHyphens/>
        <w:spacing w:before="120" w:after="100" w:afterAutospacing="1"/>
        <w:ind w:left="426" w:hanging="284"/>
        <w:contextualSpacing/>
        <w:jc w:val="both"/>
        <w:rPr>
          <w:rFonts w:ascii="Calibri" w:eastAsia="Times New Roman" w:hAnsi="Calibri" w:cs="Calibri"/>
          <w:color w:val="000000"/>
          <w:szCs w:val="24"/>
          <w:lang w:eastAsia="pl-PL"/>
        </w:rPr>
      </w:pPr>
      <w:r w:rsidRPr="00CB02B7">
        <w:rPr>
          <w:rFonts w:ascii="Calibri" w:eastAsia="Times New Roman" w:hAnsi="Calibri" w:cs="Calibri"/>
          <w:color w:val="000000"/>
          <w:szCs w:val="24"/>
          <w:lang w:eastAsia="pl-PL"/>
        </w:rPr>
        <w:t xml:space="preserve">Benefits including reduced-rate for an individual private medical care package and membership in the </w:t>
      </w:r>
      <w:proofErr w:type="spellStart"/>
      <w:r w:rsidRPr="00CB02B7">
        <w:rPr>
          <w:rFonts w:ascii="Calibri" w:eastAsia="Times New Roman" w:hAnsi="Calibri" w:cs="Calibri"/>
          <w:color w:val="000000"/>
          <w:szCs w:val="24"/>
          <w:lang w:eastAsia="pl-PL"/>
        </w:rPr>
        <w:t>MultiSport</w:t>
      </w:r>
      <w:proofErr w:type="spellEnd"/>
      <w:r w:rsidRPr="00CB02B7">
        <w:rPr>
          <w:rFonts w:ascii="Calibri" w:eastAsia="Times New Roman" w:hAnsi="Calibri" w:cs="Calibri"/>
          <w:color w:val="000000"/>
          <w:szCs w:val="24"/>
          <w:lang w:eastAsia="pl-PL"/>
        </w:rPr>
        <w:t xml:space="preserve"> program.</w:t>
      </w:r>
    </w:p>
    <w:p w14:paraId="3899FF11" w14:textId="77777777" w:rsidR="00CB02B7" w:rsidRPr="00CB02B7" w:rsidRDefault="00CB02B7" w:rsidP="00CB02B7">
      <w:pPr>
        <w:numPr>
          <w:ilvl w:val="0"/>
          <w:numId w:val="15"/>
        </w:numPr>
        <w:suppressAutoHyphens/>
        <w:spacing w:before="120" w:after="100" w:afterAutospacing="1"/>
        <w:ind w:left="426" w:hanging="284"/>
        <w:contextualSpacing/>
        <w:jc w:val="both"/>
        <w:rPr>
          <w:rFonts w:ascii="Calibri" w:eastAsia="Times New Roman" w:hAnsi="Calibri" w:cs="Calibri"/>
          <w:color w:val="000000"/>
          <w:szCs w:val="24"/>
          <w:lang w:eastAsia="pl-PL"/>
        </w:rPr>
      </w:pPr>
      <w:r w:rsidRPr="00CB02B7">
        <w:rPr>
          <w:rFonts w:ascii="Calibri" w:eastAsia="Times New Roman" w:hAnsi="Calibri" w:cs="Calibri"/>
          <w:color w:val="000000"/>
          <w:szCs w:val="24"/>
          <w:lang w:eastAsia="pl-PL"/>
        </w:rPr>
        <w:t>Full technical, administrative and organizational support from professional English-speaking personnel.</w:t>
      </w:r>
    </w:p>
    <w:p w14:paraId="06DB02CD" w14:textId="77777777" w:rsidR="00CB02B7" w:rsidRPr="00CB02B7" w:rsidRDefault="00CB02B7" w:rsidP="00CB02B7">
      <w:pPr>
        <w:numPr>
          <w:ilvl w:val="0"/>
          <w:numId w:val="15"/>
        </w:numPr>
        <w:suppressAutoHyphens/>
        <w:spacing w:before="120" w:after="100" w:afterAutospacing="1"/>
        <w:ind w:left="426" w:hanging="284"/>
        <w:contextualSpacing/>
        <w:jc w:val="both"/>
        <w:rPr>
          <w:rFonts w:ascii="Calibri" w:eastAsia="Times New Roman" w:hAnsi="Calibri" w:cs="Calibri"/>
          <w:color w:val="000000"/>
          <w:szCs w:val="24"/>
          <w:lang w:eastAsia="pl-PL"/>
        </w:rPr>
      </w:pPr>
      <w:r w:rsidRPr="00CB02B7">
        <w:rPr>
          <w:rFonts w:ascii="Calibri" w:eastAsia="Times New Roman" w:hAnsi="Calibri" w:cs="Calibri"/>
          <w:color w:val="000000"/>
          <w:szCs w:val="24"/>
          <w:lang w:eastAsia="pl-PL"/>
        </w:rPr>
        <w:t>Participation in courses, scientific trainings and support from peers.</w:t>
      </w:r>
    </w:p>
    <w:p w14:paraId="1B071ADD" w14:textId="77777777" w:rsidR="00CB02B7" w:rsidRPr="00CB02B7" w:rsidRDefault="00CB02B7" w:rsidP="00CB02B7">
      <w:pPr>
        <w:pStyle w:val="Nagwek1"/>
        <w:rPr>
          <w:color w:val="002060"/>
          <w:sz w:val="28"/>
          <w:lang w:eastAsia="en-GB"/>
        </w:rPr>
      </w:pPr>
      <w:r w:rsidRPr="00CB02B7">
        <w:rPr>
          <w:color w:val="002060"/>
          <w:sz w:val="28"/>
          <w:lang w:eastAsia="en-GB"/>
        </w:rPr>
        <w:lastRenderedPageBreak/>
        <w:t>Selection criteria:</w:t>
      </w:r>
    </w:p>
    <w:p w14:paraId="240D87DA" w14:textId="77777777" w:rsidR="00CB02B7" w:rsidRPr="00CB02B7" w:rsidRDefault="00CB02B7" w:rsidP="00CB02B7">
      <w:pPr>
        <w:spacing w:before="120" w:after="0"/>
        <w:rPr>
          <w:rFonts w:ascii="Calibri" w:eastAsia="Calibri" w:hAnsi="Calibri" w:cs="Calibri"/>
          <w:szCs w:val="24"/>
          <w:lang w:eastAsia="en-GB"/>
        </w:rPr>
      </w:pPr>
      <w:r w:rsidRPr="00CB02B7">
        <w:rPr>
          <w:rFonts w:ascii="Calibri" w:eastAsia="Calibri" w:hAnsi="Calibri" w:cs="Calibri"/>
          <w:szCs w:val="24"/>
          <w:lang w:eastAsia="en-GB"/>
        </w:rPr>
        <w:t>Applications will be evaluated based on the following criteria:</w:t>
      </w:r>
    </w:p>
    <w:p w14:paraId="3C556C58" w14:textId="77777777" w:rsidR="00CB02B7" w:rsidRPr="00CB02B7" w:rsidRDefault="00CB02B7" w:rsidP="00CB02B7">
      <w:pPr>
        <w:numPr>
          <w:ilvl w:val="0"/>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Education and formal qualifications.</w:t>
      </w:r>
    </w:p>
    <w:p w14:paraId="342A46B5" w14:textId="77777777" w:rsidR="00CB02B7" w:rsidRPr="00CB02B7" w:rsidRDefault="00CB02B7" w:rsidP="00CB02B7">
      <w:pPr>
        <w:numPr>
          <w:ilvl w:val="0"/>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Technical expertise and relevance of experience to the project.</w:t>
      </w:r>
    </w:p>
    <w:p w14:paraId="54E76651" w14:textId="77777777" w:rsidR="00CB02B7" w:rsidRPr="00CB02B7" w:rsidRDefault="00CB02B7" w:rsidP="00CB02B7">
      <w:pPr>
        <w:numPr>
          <w:ilvl w:val="0"/>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Scientific achievements (e.g., publications, awards, grants, international collaborations).</w:t>
      </w:r>
    </w:p>
    <w:p w14:paraId="4C4D2617" w14:textId="77777777" w:rsidR="00CB02B7" w:rsidRPr="00CB02B7" w:rsidRDefault="00CB02B7" w:rsidP="00CB02B7">
      <w:pPr>
        <w:numPr>
          <w:ilvl w:val="0"/>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Proficiency in English (written and spoken).</w:t>
      </w:r>
    </w:p>
    <w:p w14:paraId="46BB1314" w14:textId="77777777" w:rsidR="00CB02B7" w:rsidRPr="00CB02B7" w:rsidRDefault="00CB02B7" w:rsidP="00CB02B7">
      <w:pPr>
        <w:numPr>
          <w:ilvl w:val="0"/>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 xml:space="preserve">Soft skills, including: </w:t>
      </w:r>
    </w:p>
    <w:p w14:paraId="11D7AE20" w14:textId="77777777" w:rsidR="00CB02B7" w:rsidRPr="00CB02B7" w:rsidRDefault="00CB02B7" w:rsidP="00CB02B7">
      <w:pPr>
        <w:numPr>
          <w:ilvl w:val="1"/>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Clarity and impact of motivation letter.</w:t>
      </w:r>
    </w:p>
    <w:p w14:paraId="1A3FBC85" w14:textId="77777777" w:rsidR="00CB02B7" w:rsidRPr="00CB02B7" w:rsidRDefault="00CB02B7" w:rsidP="00CB02B7">
      <w:pPr>
        <w:numPr>
          <w:ilvl w:val="1"/>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Communication and teamwork abilities.</w:t>
      </w:r>
    </w:p>
    <w:p w14:paraId="1A300B51" w14:textId="77777777" w:rsidR="00CB02B7" w:rsidRPr="00CB02B7" w:rsidRDefault="00CB02B7" w:rsidP="00CB02B7">
      <w:pPr>
        <w:numPr>
          <w:ilvl w:val="1"/>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Organizational and time-management skills.</w:t>
      </w:r>
    </w:p>
    <w:p w14:paraId="402EE377" w14:textId="71470163" w:rsidR="00CB02B7" w:rsidRPr="00CB02B7" w:rsidRDefault="00CB02B7" w:rsidP="00CB02B7">
      <w:pPr>
        <w:numPr>
          <w:ilvl w:val="1"/>
          <w:numId w:val="16"/>
        </w:numPr>
        <w:suppressAutoHyphens/>
        <w:spacing w:before="120" w:after="0"/>
        <w:rPr>
          <w:rFonts w:ascii="Calibri" w:eastAsia="Calibri" w:hAnsi="Calibri" w:cs="Calibri"/>
          <w:szCs w:val="24"/>
          <w:lang w:eastAsia="en-GB"/>
        </w:rPr>
      </w:pPr>
      <w:r w:rsidRPr="00CB02B7">
        <w:rPr>
          <w:rFonts w:ascii="Calibri" w:eastAsia="Calibri" w:hAnsi="Calibri" w:cs="Calibri"/>
          <w:szCs w:val="24"/>
          <w:lang w:eastAsia="en-GB"/>
        </w:rPr>
        <w:t>Compatibility with the research group goals and vision.</w:t>
      </w:r>
    </w:p>
    <w:p w14:paraId="60A7E874" w14:textId="77777777" w:rsidR="00CB02B7" w:rsidRPr="00CB02B7" w:rsidRDefault="00CB02B7" w:rsidP="00CB02B7">
      <w:pPr>
        <w:pStyle w:val="Nagwek1"/>
        <w:rPr>
          <w:color w:val="002060"/>
          <w:sz w:val="28"/>
          <w:lang w:eastAsia="en-GB"/>
        </w:rPr>
      </w:pPr>
      <w:r w:rsidRPr="00CB02B7">
        <w:rPr>
          <w:color w:val="002060"/>
          <w:sz w:val="28"/>
          <w:lang w:eastAsia="en-GB"/>
        </w:rPr>
        <w:t>How to apply:</w:t>
      </w:r>
    </w:p>
    <w:p w14:paraId="66B92713" w14:textId="495B80F6" w:rsidR="00CB02B7" w:rsidRPr="00CB02B7" w:rsidRDefault="00CB02B7" w:rsidP="00CB02B7">
      <w:pPr>
        <w:numPr>
          <w:ilvl w:val="0"/>
          <w:numId w:val="17"/>
        </w:numPr>
        <w:tabs>
          <w:tab w:val="num" w:pos="567"/>
        </w:tabs>
        <w:suppressAutoHyphens/>
        <w:spacing w:before="120" w:after="0"/>
        <w:ind w:left="567" w:hanging="283"/>
        <w:jc w:val="both"/>
        <w:rPr>
          <w:rFonts w:ascii="Calibri" w:eastAsia="Calibri" w:hAnsi="Calibri" w:cs="Calibri"/>
          <w:szCs w:val="24"/>
          <w:lang w:eastAsia="en-GB"/>
        </w:rPr>
      </w:pPr>
      <w:r w:rsidRPr="00CB02B7">
        <w:rPr>
          <w:rFonts w:ascii="Calibri" w:eastAsia="Calibri" w:hAnsi="Calibri" w:cs="Calibri"/>
          <w:szCs w:val="24"/>
          <w:lang w:eastAsia="en-GB"/>
        </w:rPr>
        <w:t xml:space="preserve">Apply now via </w:t>
      </w:r>
      <w:hyperlink r:id="rId12" w:history="1">
        <w:proofErr w:type="spellStart"/>
        <w:r w:rsidR="006D0974" w:rsidRPr="006D0974">
          <w:rPr>
            <w:rStyle w:val="Hipercze"/>
            <w:rFonts w:ascii="Calibri" w:eastAsia="Calibri" w:hAnsi="Calibri" w:cs="Calibri"/>
            <w:szCs w:val="24"/>
            <w:lang w:eastAsia="en-GB"/>
          </w:rPr>
          <w:t>ere</w:t>
        </w:r>
        <w:r w:rsidR="006D0974" w:rsidRPr="006D0974">
          <w:rPr>
            <w:rStyle w:val="Hipercze"/>
            <w:rFonts w:ascii="Calibri" w:eastAsia="Calibri" w:hAnsi="Calibri" w:cs="Calibri"/>
            <w:szCs w:val="24"/>
            <w:lang w:eastAsia="en-GB"/>
          </w:rPr>
          <w:t>c</w:t>
        </w:r>
        <w:r w:rsidR="006D0974" w:rsidRPr="006D0974">
          <w:rPr>
            <w:rStyle w:val="Hipercze"/>
            <w:rFonts w:ascii="Calibri" w:eastAsia="Calibri" w:hAnsi="Calibri" w:cs="Calibri"/>
            <w:szCs w:val="24"/>
            <w:lang w:eastAsia="en-GB"/>
          </w:rPr>
          <w:t>ru</w:t>
        </w:r>
        <w:r w:rsidR="006D0974" w:rsidRPr="006D0974">
          <w:rPr>
            <w:rStyle w:val="Hipercze"/>
            <w:rFonts w:ascii="Calibri" w:eastAsia="Calibri" w:hAnsi="Calibri" w:cs="Calibri"/>
            <w:szCs w:val="24"/>
            <w:lang w:eastAsia="en-GB"/>
          </w:rPr>
          <w:t>i</w:t>
        </w:r>
        <w:r w:rsidR="006D0974" w:rsidRPr="006D0974">
          <w:rPr>
            <w:rStyle w:val="Hipercze"/>
            <w:rFonts w:ascii="Calibri" w:eastAsia="Calibri" w:hAnsi="Calibri" w:cs="Calibri"/>
            <w:szCs w:val="24"/>
            <w:lang w:eastAsia="en-GB"/>
          </w:rPr>
          <w:t>ter</w:t>
        </w:r>
        <w:proofErr w:type="spellEnd"/>
        <w:r w:rsidR="006D0974" w:rsidRPr="006D0974">
          <w:rPr>
            <w:rStyle w:val="Hipercze"/>
            <w:rFonts w:ascii="Calibri" w:eastAsia="Calibri" w:hAnsi="Calibri" w:cs="Calibri"/>
            <w:szCs w:val="24"/>
            <w:lang w:eastAsia="en-GB"/>
          </w:rPr>
          <w:t xml:space="preserve"> system</w:t>
        </w:r>
      </w:hyperlink>
    </w:p>
    <w:p w14:paraId="38E077C3" w14:textId="77777777" w:rsidR="00CB02B7" w:rsidRPr="00CB02B7" w:rsidRDefault="00CB02B7" w:rsidP="00CB02B7">
      <w:pPr>
        <w:numPr>
          <w:ilvl w:val="0"/>
          <w:numId w:val="17"/>
        </w:numPr>
        <w:tabs>
          <w:tab w:val="num" w:pos="567"/>
        </w:tabs>
        <w:suppressAutoHyphens/>
        <w:spacing w:before="120" w:after="0"/>
        <w:ind w:left="567" w:hanging="283"/>
        <w:jc w:val="both"/>
        <w:rPr>
          <w:rFonts w:ascii="Calibri" w:eastAsia="Calibri" w:hAnsi="Calibri" w:cs="Calibri"/>
          <w:szCs w:val="24"/>
          <w:lang w:eastAsia="en-GB"/>
        </w:rPr>
      </w:pPr>
      <w:r w:rsidRPr="00CB02B7">
        <w:rPr>
          <w:rFonts w:ascii="Calibri" w:eastAsia="Calibri" w:hAnsi="Calibri" w:cs="Calibri"/>
          <w:szCs w:val="24"/>
          <w:lang w:eastAsia="en-GB"/>
        </w:rPr>
        <w:t xml:space="preserve">Your application must be submitted in English and should contain a CV, a motivation letter, </w:t>
      </w:r>
      <w:r w:rsidRPr="00CB02B7">
        <w:rPr>
          <w:rFonts w:ascii="Calibri" w:eastAsia="Calibri" w:hAnsi="Calibri" w:cs="Calibri"/>
          <w:szCs w:val="24"/>
          <w:lang w:eastAsia="en-GB"/>
        </w:rPr>
        <w:br/>
        <w:t>a description of your key achievements and contacts to at least two potential referees, including one of your supervisors.</w:t>
      </w:r>
    </w:p>
    <w:p w14:paraId="165F4571" w14:textId="4C0D1CEA" w:rsidR="00CB02B7" w:rsidRPr="00CB02B7" w:rsidRDefault="00CB02B7" w:rsidP="00CB02B7">
      <w:pPr>
        <w:numPr>
          <w:ilvl w:val="0"/>
          <w:numId w:val="17"/>
        </w:numPr>
        <w:tabs>
          <w:tab w:val="num" w:pos="567"/>
        </w:tabs>
        <w:suppressAutoHyphens/>
        <w:spacing w:before="120" w:after="0"/>
        <w:ind w:left="567" w:hanging="283"/>
        <w:jc w:val="both"/>
        <w:rPr>
          <w:rFonts w:ascii="Calibri" w:eastAsia="Calibri" w:hAnsi="Calibri" w:cs="Calibri"/>
          <w:szCs w:val="24"/>
          <w:lang w:eastAsia="en-GB"/>
        </w:rPr>
      </w:pPr>
      <w:r w:rsidRPr="00CB02B7">
        <w:rPr>
          <w:rFonts w:ascii="Calibri" w:eastAsia="Calibri" w:hAnsi="Calibri" w:cs="Calibri"/>
          <w:szCs w:val="24"/>
          <w:lang w:eastAsia="en-GB"/>
        </w:rPr>
        <w:t xml:space="preserve">Please include the following statement in your CV: </w:t>
      </w:r>
      <w:r w:rsidRPr="00CB02B7">
        <w:rPr>
          <w:rFonts w:ascii="Calibri" w:eastAsia="Calibri" w:hAnsi="Calibri" w:cs="Calibri"/>
          <w:i/>
          <w:iCs/>
          <w:szCs w:val="24"/>
          <w:lang w:eastAsia="en-GB"/>
        </w:rPr>
        <w:t xml:space="preserve">“I hereby agree to the processing </w:t>
      </w:r>
      <w:r w:rsidRPr="00CB02B7">
        <w:rPr>
          <w:rFonts w:ascii="Calibri" w:eastAsia="Calibri" w:hAnsi="Calibri" w:cs="Calibri"/>
          <w:i/>
          <w:iCs/>
          <w:szCs w:val="24"/>
          <w:lang w:eastAsia="en-GB"/>
        </w:rPr>
        <w:br/>
        <w:t xml:space="preserve">of my personal data, included in the application documents by the International Institute of Molecular and Cell Biology in Warsaw, 4 </w:t>
      </w:r>
      <w:proofErr w:type="spellStart"/>
      <w:r w:rsidRPr="00CB02B7">
        <w:rPr>
          <w:rFonts w:ascii="Calibri" w:eastAsia="Calibri" w:hAnsi="Calibri" w:cs="Calibri"/>
          <w:i/>
          <w:iCs/>
          <w:szCs w:val="24"/>
          <w:lang w:eastAsia="en-GB"/>
        </w:rPr>
        <w:t>Księcia</w:t>
      </w:r>
      <w:proofErr w:type="spellEnd"/>
      <w:r w:rsidRPr="00CB02B7">
        <w:rPr>
          <w:rFonts w:ascii="Calibri" w:eastAsia="Calibri" w:hAnsi="Calibri" w:cs="Calibri"/>
          <w:i/>
          <w:iCs/>
          <w:szCs w:val="24"/>
          <w:lang w:eastAsia="en-GB"/>
        </w:rPr>
        <w:t xml:space="preserve"> </w:t>
      </w:r>
      <w:proofErr w:type="spellStart"/>
      <w:r w:rsidRPr="00CB02B7">
        <w:rPr>
          <w:rFonts w:ascii="Calibri" w:eastAsia="Calibri" w:hAnsi="Calibri" w:cs="Calibri"/>
          <w:i/>
          <w:iCs/>
          <w:szCs w:val="24"/>
          <w:lang w:eastAsia="en-GB"/>
        </w:rPr>
        <w:t>Trojdena</w:t>
      </w:r>
      <w:proofErr w:type="spellEnd"/>
      <w:r w:rsidRPr="00CB02B7">
        <w:rPr>
          <w:rFonts w:ascii="Calibri" w:eastAsia="Calibri" w:hAnsi="Calibri" w:cs="Calibri"/>
          <w:i/>
          <w:iCs/>
          <w:szCs w:val="24"/>
          <w:lang w:eastAsia="en-GB"/>
        </w:rPr>
        <w:t xml:space="preserve"> Street, 02-109 Warsaw, for the purpose of carrying out the</w:t>
      </w:r>
      <w:r w:rsidRPr="00CB02B7">
        <w:rPr>
          <w:rFonts w:ascii="Calibri" w:eastAsia="Calibri" w:hAnsi="Calibri" w:cs="Calibri"/>
          <w:szCs w:val="24"/>
          <w:lang w:eastAsia="en-GB"/>
        </w:rPr>
        <w:t xml:space="preserve"> </w:t>
      </w:r>
      <w:r w:rsidRPr="00CB02B7">
        <w:rPr>
          <w:rFonts w:ascii="Calibri" w:eastAsia="Calibri" w:hAnsi="Calibri" w:cs="Calibri"/>
          <w:i/>
          <w:iCs/>
          <w:szCs w:val="24"/>
          <w:lang w:eastAsia="en-GB"/>
        </w:rPr>
        <w:t>current recruitment process.”</w:t>
      </w:r>
      <w:r w:rsidRPr="00CB02B7">
        <w:rPr>
          <w:rFonts w:ascii="Calibri" w:eastAsia="Calibri" w:hAnsi="Calibri" w:cs="Calibri"/>
          <w:szCs w:val="24"/>
          <w:lang w:eastAsia="en-GB"/>
        </w:rPr>
        <w:t xml:space="preserve">  Your personal data will be processed </w:t>
      </w:r>
      <w:r w:rsidRPr="00CB02B7">
        <w:rPr>
          <w:rFonts w:ascii="Calibri" w:eastAsia="Calibri" w:hAnsi="Calibri" w:cs="Calibri"/>
          <w:szCs w:val="24"/>
          <w:lang w:eastAsia="en-GB"/>
        </w:rPr>
        <w:br/>
        <w:t xml:space="preserve">for the purpose of the recruitment procedure by the International Institute of Molecular </w:t>
      </w:r>
      <w:r w:rsidRPr="00CB02B7">
        <w:rPr>
          <w:rFonts w:ascii="Calibri" w:eastAsia="Calibri" w:hAnsi="Calibri" w:cs="Calibri"/>
          <w:szCs w:val="24"/>
          <w:lang w:eastAsia="en-GB"/>
        </w:rPr>
        <w:br/>
        <w:t xml:space="preserve">and Cell Biology in Warsaw. Full information is available under the link  </w:t>
      </w:r>
      <w:hyperlink r:id="rId13">
        <w:r w:rsidRPr="00CB02B7">
          <w:rPr>
            <w:rStyle w:val="Hipercze1"/>
            <w:rFonts w:ascii="Calibri" w:hAnsi="Calibri" w:cs="Calibri"/>
            <w:color w:val="0563C1"/>
          </w:rPr>
          <w:t>the personal data processing information link</w:t>
        </w:r>
      </w:hyperlink>
    </w:p>
    <w:p w14:paraId="5FF7AC1B" w14:textId="4D296394" w:rsidR="00CB02B7" w:rsidRPr="00CB02B7" w:rsidRDefault="00CB02B7" w:rsidP="00CB02B7">
      <w:pPr>
        <w:numPr>
          <w:ilvl w:val="0"/>
          <w:numId w:val="17"/>
        </w:numPr>
        <w:shd w:val="clear" w:color="auto" w:fill="FFFFFF"/>
        <w:tabs>
          <w:tab w:val="num" w:pos="567"/>
        </w:tabs>
        <w:suppressAutoHyphens/>
        <w:spacing w:before="120" w:after="100" w:afterAutospacing="1"/>
        <w:ind w:left="567" w:hanging="283"/>
        <w:jc w:val="both"/>
        <w:rPr>
          <w:rFonts w:ascii="Calibri" w:eastAsia="Calibri" w:hAnsi="Calibri" w:cs="Calibri"/>
          <w:color w:val="000000"/>
          <w:szCs w:val="24"/>
        </w:rPr>
      </w:pPr>
      <w:r w:rsidRPr="00CB02B7">
        <w:rPr>
          <w:rFonts w:ascii="Calibri" w:eastAsia="Calibri" w:hAnsi="Calibri" w:cs="Calibri"/>
          <w:color w:val="000000"/>
          <w:szCs w:val="24"/>
        </w:rPr>
        <w:t>Procedure for reporting irregularities, taking follow-up actions, and protecting whistleblowers: </w:t>
      </w:r>
      <w:hyperlink r:id="rId14">
        <w:r w:rsidRPr="004D3659">
          <w:rPr>
            <w:rStyle w:val="Hipercze1"/>
            <w:rFonts w:ascii="Calibri" w:hAnsi="Calibri" w:cs="Calibri"/>
            <w:color w:val="0563C1"/>
          </w:rPr>
          <w:t>whistleblowing procedure</w:t>
        </w:r>
      </w:hyperlink>
      <w:r w:rsidRPr="00CB02B7">
        <w:rPr>
          <w:rFonts w:ascii="Calibri" w:eastAsia="Calibri" w:hAnsi="Calibri" w:cs="Calibri"/>
          <w:color w:val="000000"/>
          <w:szCs w:val="24"/>
        </w:rPr>
        <w:t xml:space="preserve"> </w:t>
      </w:r>
    </w:p>
    <w:p w14:paraId="3B928085" w14:textId="77777777" w:rsidR="00CB02B7" w:rsidRPr="00CB02B7" w:rsidRDefault="00CB02B7" w:rsidP="00CB02B7">
      <w:pPr>
        <w:numPr>
          <w:ilvl w:val="0"/>
          <w:numId w:val="17"/>
        </w:numPr>
        <w:tabs>
          <w:tab w:val="num" w:pos="567"/>
        </w:tabs>
        <w:suppressAutoHyphens/>
        <w:spacing w:before="120" w:after="0"/>
        <w:ind w:left="567" w:hanging="283"/>
        <w:jc w:val="both"/>
        <w:rPr>
          <w:rFonts w:ascii="Calibri" w:eastAsia="Calibri" w:hAnsi="Calibri" w:cs="Calibri"/>
          <w:b/>
          <w:bCs/>
          <w:szCs w:val="24"/>
          <w:lang w:eastAsia="en-GB"/>
        </w:rPr>
      </w:pPr>
      <w:r w:rsidRPr="00CB02B7">
        <w:rPr>
          <w:rFonts w:ascii="Calibri" w:eastAsia="Calibri" w:hAnsi="Calibri" w:cs="Calibri"/>
          <w:szCs w:val="24"/>
          <w:lang w:eastAsia="en-GB"/>
        </w:rPr>
        <w:lastRenderedPageBreak/>
        <w:t xml:space="preserve">The competition may be extended until a suitable candidate who fulfils all requirements </w:t>
      </w:r>
      <w:r w:rsidRPr="00CB02B7">
        <w:rPr>
          <w:rFonts w:ascii="Calibri" w:eastAsia="Calibri" w:hAnsi="Calibri" w:cs="Calibri"/>
          <w:szCs w:val="24"/>
          <w:lang w:eastAsia="en-GB"/>
        </w:rPr>
        <w:br/>
        <w:t>is found.</w:t>
      </w:r>
      <w:r w:rsidRPr="00CB02B7">
        <w:rPr>
          <w:rFonts w:ascii="Calibri" w:eastAsia="Calibri" w:hAnsi="Calibri" w:cs="Calibri"/>
          <w:b/>
          <w:bCs/>
          <w:szCs w:val="24"/>
          <w:lang w:eastAsia="en-GB"/>
        </w:rPr>
        <w:t> </w:t>
      </w:r>
    </w:p>
    <w:p w14:paraId="4007312A" w14:textId="3FFCCED2" w:rsidR="00CB02B7" w:rsidRPr="005C4008" w:rsidRDefault="00CB02B7" w:rsidP="00CB02B7">
      <w:pPr>
        <w:suppressAutoHyphens/>
        <w:spacing w:before="120" w:after="240"/>
        <w:jc w:val="both"/>
        <w:rPr>
          <w:rFonts w:ascii="Calibri" w:eastAsia="Times New Roman" w:hAnsi="Calibri" w:cs="Calibri"/>
          <w:bCs/>
          <w:color w:val="0000FF"/>
          <w:szCs w:val="24"/>
          <w:u w:val="single"/>
          <w:lang w:val="en-GB"/>
        </w:rPr>
      </w:pPr>
      <w:r w:rsidRPr="00CB02B7">
        <w:rPr>
          <w:rFonts w:ascii="Calibri" w:eastAsia="Times New Roman" w:hAnsi="Calibri" w:cs="Calibri"/>
          <w:bCs/>
          <w:szCs w:val="24"/>
        </w:rPr>
        <w:t xml:space="preserve">If you have questions about further details, please email </w:t>
      </w:r>
      <w:hyperlink r:id="rId15" w:history="1">
        <w:r w:rsidRPr="00CB02B7">
          <w:rPr>
            <w:rFonts w:ascii="Calibri" w:eastAsia="Times New Roman" w:hAnsi="Calibri" w:cs="Calibri"/>
            <w:bCs/>
            <w:color w:val="0000FF"/>
            <w:szCs w:val="24"/>
            <w:u w:val="single"/>
          </w:rPr>
          <w:t>mbochtler@iimcb.gov.pl</w:t>
        </w:r>
      </w:hyperlink>
      <w:r w:rsidRPr="00CB02B7">
        <w:rPr>
          <w:rFonts w:ascii="Calibri" w:eastAsia="Times New Roman" w:hAnsi="Calibri" w:cs="Calibri"/>
          <w:bCs/>
          <w:szCs w:val="24"/>
        </w:rPr>
        <w:t xml:space="preserve"> and </w:t>
      </w:r>
      <w:r>
        <w:rPr>
          <w:rFonts w:ascii="Calibri" w:eastAsia="Times New Roman" w:hAnsi="Calibri" w:cs="Calibri"/>
          <w:bCs/>
          <w:szCs w:val="24"/>
        </w:rPr>
        <w:br/>
      </w:r>
      <w:hyperlink r:id="rId16" w:history="1">
        <w:r w:rsidRPr="00FC798C">
          <w:rPr>
            <w:rStyle w:val="Hipercze"/>
            <w:rFonts w:ascii="Calibri" w:eastAsia="Times New Roman" w:hAnsi="Calibri" w:cs="Calibri"/>
            <w:bCs/>
            <w:szCs w:val="24"/>
          </w:rPr>
          <w:t>lbs-office@iimcb.gov.pl</w:t>
        </w:r>
      </w:hyperlink>
    </w:p>
    <w:p w14:paraId="2C2CB0A2" w14:textId="77777777" w:rsidR="00344E56" w:rsidRDefault="00344E56" w:rsidP="00CB02B7">
      <w:pPr>
        <w:suppressAutoHyphens/>
        <w:spacing w:before="120" w:after="240"/>
        <w:jc w:val="both"/>
        <w:rPr>
          <w:rFonts w:ascii="Calibri" w:eastAsia="Times New Roman" w:hAnsi="Calibri" w:cs="Calibri"/>
          <w:bCs/>
          <w:color w:val="0000FF"/>
          <w:szCs w:val="24"/>
          <w:u w:val="single"/>
        </w:rPr>
      </w:pPr>
    </w:p>
    <w:p w14:paraId="750023C6" w14:textId="2169665B" w:rsidR="00344E56" w:rsidRPr="00CB02B7" w:rsidRDefault="00344E56" w:rsidP="00344E56">
      <w:pPr>
        <w:suppressAutoHyphens/>
        <w:spacing w:before="120" w:after="240"/>
        <w:jc w:val="center"/>
        <w:rPr>
          <w:rFonts w:ascii="Calibri" w:eastAsia="Calibri" w:hAnsi="Calibri" w:cs="Calibri"/>
          <w:szCs w:val="24"/>
        </w:rPr>
      </w:pPr>
      <w:r w:rsidRPr="004A19EA">
        <w:rPr>
          <w:rFonts w:cstheme="minorHAnsi"/>
          <w:noProof/>
          <w:sz w:val="21"/>
          <w:szCs w:val="21"/>
        </w:rPr>
        <w:drawing>
          <wp:inline distT="0" distB="0" distL="0" distR="0" wp14:anchorId="63887B9C" wp14:editId="05FB059D">
            <wp:extent cx="4754880" cy="409575"/>
            <wp:effectExtent l="0" t="0" r="7620" b="9525"/>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rotWithShape="1">
                    <a:blip r:embed="rId17"/>
                    <a:srcRect r="13783"/>
                    <a:stretch/>
                  </pic:blipFill>
                  <pic:spPr bwMode="auto">
                    <a:xfrm>
                      <a:off x="0" y="0"/>
                      <a:ext cx="4754880" cy="409575"/>
                    </a:xfrm>
                    <a:prstGeom prst="rect">
                      <a:avLst/>
                    </a:prstGeom>
                    <a:ln>
                      <a:noFill/>
                    </a:ln>
                    <a:extLst>
                      <a:ext uri="{53640926-AAD7-44D8-BBD7-CCE9431645EC}">
                        <a14:shadowObscured xmlns:a14="http://schemas.microsoft.com/office/drawing/2010/main"/>
                      </a:ext>
                    </a:extLst>
                  </pic:spPr>
                </pic:pic>
              </a:graphicData>
            </a:graphic>
          </wp:inline>
        </w:drawing>
      </w:r>
    </w:p>
    <w:sectPr w:rsidR="00344E56" w:rsidRPr="00CB02B7">
      <w:footerReference w:type="default" r:id="rId18"/>
      <w:pgSz w:w="12240" w:h="15840"/>
      <w:pgMar w:top="1080" w:right="1224" w:bottom="1440" w:left="1224" w:header="432"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9625" w14:textId="77777777" w:rsidR="00452F21" w:rsidRDefault="00452F21">
      <w:pPr>
        <w:spacing w:after="0" w:line="240" w:lineRule="auto"/>
      </w:pPr>
      <w:r>
        <w:separator/>
      </w:r>
    </w:p>
  </w:endnote>
  <w:endnote w:type="continuationSeparator" w:id="0">
    <w:p w14:paraId="2BDD0764" w14:textId="77777777" w:rsidR="00452F21" w:rsidRDefault="0045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0D6" w14:textId="16499A25" w:rsidR="00456DB6" w:rsidRDefault="00456DB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E9F1" w14:textId="77777777" w:rsidR="00452F21" w:rsidRDefault="00452F21">
      <w:pPr>
        <w:spacing w:after="0" w:line="240" w:lineRule="auto"/>
      </w:pPr>
      <w:r>
        <w:separator/>
      </w:r>
    </w:p>
  </w:footnote>
  <w:footnote w:type="continuationSeparator" w:id="0">
    <w:p w14:paraId="111DC7C5" w14:textId="77777777" w:rsidR="00452F21" w:rsidRDefault="00452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669C5"/>
    <w:multiLevelType w:val="hybridMultilevel"/>
    <w:tmpl w:val="FF6EE33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602451028">
    <w:abstractNumId w:val="8"/>
  </w:num>
  <w:num w:numId="2" w16cid:durableId="911158269">
    <w:abstractNumId w:val="6"/>
  </w:num>
  <w:num w:numId="3" w16cid:durableId="655956867">
    <w:abstractNumId w:val="5"/>
  </w:num>
  <w:num w:numId="4" w16cid:durableId="1879195884">
    <w:abstractNumId w:val="4"/>
  </w:num>
  <w:num w:numId="5" w16cid:durableId="1292638007">
    <w:abstractNumId w:val="7"/>
  </w:num>
  <w:num w:numId="6" w16cid:durableId="46614550">
    <w:abstractNumId w:val="3"/>
  </w:num>
  <w:num w:numId="7" w16cid:durableId="1684745859">
    <w:abstractNumId w:val="2"/>
  </w:num>
  <w:num w:numId="8" w16cid:durableId="1622413959">
    <w:abstractNumId w:val="1"/>
  </w:num>
  <w:num w:numId="9" w16cid:durableId="1610355639">
    <w:abstractNumId w:val="0"/>
  </w:num>
  <w:num w:numId="10" w16cid:durableId="196549649">
    <w:abstractNumId w:val="0"/>
    <w:lvlOverride w:ilvl="0">
      <w:startOverride w:val="1"/>
    </w:lvlOverride>
  </w:num>
  <w:num w:numId="11" w16cid:durableId="157156325">
    <w:abstractNumId w:val="0"/>
    <w:lvlOverride w:ilvl="0">
      <w:startOverride w:val="1"/>
    </w:lvlOverride>
  </w:num>
  <w:num w:numId="12" w16cid:durableId="1594119986">
    <w:abstractNumId w:val="0"/>
    <w:lvlOverride w:ilvl="0">
      <w:startOverride w:val="1"/>
    </w:lvlOverride>
  </w:num>
  <w:num w:numId="13" w16cid:durableId="1798991739">
    <w:abstractNumId w:val="0"/>
    <w:lvlOverride w:ilvl="0">
      <w:startOverride w:val="1"/>
    </w:lvlOverride>
  </w:num>
  <w:num w:numId="14" w16cid:durableId="567496816">
    <w:abstractNumId w:val="12"/>
  </w:num>
  <w:num w:numId="15" w16cid:durableId="1508246420">
    <w:abstractNumId w:val="9"/>
  </w:num>
  <w:num w:numId="16" w16cid:durableId="431783409">
    <w:abstractNumId w:val="10"/>
  </w:num>
  <w:num w:numId="17" w16cid:durableId="580336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245"/>
    <w:rsid w:val="0015074B"/>
    <w:rsid w:val="00244760"/>
    <w:rsid w:val="00265178"/>
    <w:rsid w:val="0029639D"/>
    <w:rsid w:val="00326F90"/>
    <w:rsid w:val="00344E56"/>
    <w:rsid w:val="003A4E3F"/>
    <w:rsid w:val="003E1770"/>
    <w:rsid w:val="00452F21"/>
    <w:rsid w:val="00456DB6"/>
    <w:rsid w:val="004D3659"/>
    <w:rsid w:val="0056795F"/>
    <w:rsid w:val="005C4008"/>
    <w:rsid w:val="00637871"/>
    <w:rsid w:val="006D0974"/>
    <w:rsid w:val="00A43CFF"/>
    <w:rsid w:val="00AA1D8D"/>
    <w:rsid w:val="00B229B2"/>
    <w:rsid w:val="00B47730"/>
    <w:rsid w:val="00CB02B7"/>
    <w:rsid w:val="00CB0664"/>
    <w:rsid w:val="00D00556"/>
    <w:rsid w:val="00DF20DB"/>
    <w:rsid w:val="00F56F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CAC0CB"/>
  <w14:defaultImageDpi w14:val="300"/>
  <w15:docId w15:val="{84725DBD-2C73-4B74-85CE-DA492A92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120" w:line="360" w:lineRule="auto"/>
    </w:pPr>
    <w:rPr>
      <w:rFonts w:ascii="Arial" w:eastAsia="Arial" w:hAnsi="Arial" w:cs="Arial"/>
      <w:sz w:val="24"/>
    </w:rPr>
  </w:style>
  <w:style w:type="paragraph" w:styleId="Nagwek1">
    <w:name w:val="heading 1"/>
    <w:basedOn w:val="Normalny"/>
    <w:next w:val="Normalny"/>
    <w:link w:val="Nagwek1Znak"/>
    <w:uiPriority w:val="9"/>
    <w:qFormat/>
    <w:rsid w:val="00FC693F"/>
    <w:pPr>
      <w:keepNext/>
      <w:keepLines/>
      <w:spacing w:before="200" w:after="160"/>
      <w:outlineLvl w:val="0"/>
    </w:pPr>
    <w:rPr>
      <w:rFonts w:asciiTheme="majorHAnsi" w:eastAsiaTheme="majorEastAsia" w:hAnsiTheme="majorHAnsi" w:cstheme="majorBidi"/>
      <w:b/>
      <w:bCs/>
      <w:color w:val="365F91" w:themeColor="accent1" w:themeShade="BF"/>
      <w:sz w:val="32"/>
      <w:szCs w:val="28"/>
    </w:rPr>
  </w:style>
  <w:style w:type="paragraph" w:styleId="Nagwek2">
    <w:name w:val="heading 2"/>
    <w:basedOn w:val="Normalny"/>
    <w:next w:val="Normalny"/>
    <w:link w:val="Nagwek2Znak"/>
    <w:uiPriority w:val="9"/>
    <w:unhideWhenUsed/>
    <w:qFormat/>
    <w:rsid w:val="00FC693F"/>
    <w:pPr>
      <w:keepNext/>
      <w:keepLines/>
      <w:spacing w:before="200" w:after="160"/>
      <w:outlineLvl w:val="1"/>
    </w:pPr>
    <w:rPr>
      <w:rFonts w:asciiTheme="majorHAnsi" w:eastAsiaTheme="majorEastAsia" w:hAnsiTheme="majorHAnsi" w:cstheme="majorBidi"/>
      <w:b/>
      <w:bCs/>
      <w:color w:val="4F81BD" w:themeColor="accent1"/>
      <w:sz w:val="28"/>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rPr>
      <w:lang w:val="en-US"/>
    </w:rPr>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rPr>
      <w:lang w:val="en-US"/>
    </w:rPr>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lang w:val="en-US"/>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lang w:val="en-US"/>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lang w:val="en-US"/>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lang w:val="en-US"/>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lang w:val="en-US"/>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style>
  <w:style w:type="character" w:customStyle="1" w:styleId="TekstpodstawowyZnak">
    <w:name w:val="Tekst podstawowy Znak"/>
    <w:basedOn w:val="Domylnaczcionkaakapitu"/>
    <w:link w:val="Tekstpodstawowy"/>
    <w:uiPriority w:val="99"/>
    <w:rsid w:val="00AA1D8D"/>
    <w:rPr>
      <w:lang w:val="en-US"/>
    </w:rPr>
  </w:style>
  <w:style w:type="paragraph" w:styleId="Tekstpodstawowy2">
    <w:name w:val="Body Text 2"/>
    <w:basedOn w:val="Normalny"/>
    <w:link w:val="Tekstpodstawowy2Znak"/>
    <w:uiPriority w:val="99"/>
    <w:unhideWhenUsed/>
    <w:rsid w:val="00AA1D8D"/>
    <w:pPr>
      <w:spacing w:line="480" w:lineRule="auto"/>
    </w:pPr>
  </w:style>
  <w:style w:type="character" w:customStyle="1" w:styleId="Tekstpodstawowy2Znak">
    <w:name w:val="Tekst podstawowy 2 Znak"/>
    <w:basedOn w:val="Domylnaczcionkaakapitu"/>
    <w:link w:val="Tekstpodstawowy2"/>
    <w:uiPriority w:val="99"/>
    <w:rsid w:val="00AA1D8D"/>
    <w:rPr>
      <w:lang w:val="en-US"/>
    </w:rPr>
  </w:style>
  <w:style w:type="paragraph" w:styleId="Tekstpodstawowy3">
    <w:name w:val="Body Text 3"/>
    <w:basedOn w:val="Normalny"/>
    <w:link w:val="Tekstpodstawowy3Znak"/>
    <w:uiPriority w:val="99"/>
    <w:unhideWhenUsed/>
    <w:rsid w:val="00AA1D8D"/>
    <w:rPr>
      <w:sz w:val="16"/>
      <w:szCs w:val="16"/>
    </w:rPr>
  </w:style>
  <w:style w:type="character" w:customStyle="1" w:styleId="Tekstpodstawowy3Znak">
    <w:name w:val="Tekst podstawowy 3 Znak"/>
    <w:basedOn w:val="Domylnaczcionkaakapitu"/>
    <w:link w:val="Tekstpodstawowy3"/>
    <w:uiPriority w:val="99"/>
    <w:rsid w:val="00AA1D8D"/>
    <w:rPr>
      <w:sz w:val="16"/>
      <w:szCs w:val="16"/>
      <w:lang w:val="en-US"/>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ind w:left="360"/>
      <w:contextualSpacing/>
    </w:pPr>
  </w:style>
  <w:style w:type="paragraph" w:styleId="Lista-kontynuacja2">
    <w:name w:val="List Continue 2"/>
    <w:basedOn w:val="Normalny"/>
    <w:uiPriority w:val="99"/>
    <w:unhideWhenUsed/>
    <w:rsid w:val="0029639D"/>
    <w:pPr>
      <w:ind w:left="720"/>
      <w:contextualSpacing/>
    </w:pPr>
  </w:style>
  <w:style w:type="paragraph" w:styleId="Lista-kontynuacja3">
    <w:name w:val="List Continue 3"/>
    <w:basedOn w:val="Normalny"/>
    <w:uiPriority w:val="99"/>
    <w:unhideWhenUsed/>
    <w:rsid w:val="0029639D"/>
    <w:pPr>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lang w:val="en-US"/>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lang w:val="en-US"/>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lang w:val="en-US"/>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lang w:val="en-US"/>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lang w:val="en-US"/>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lang w:val="en-US"/>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lang w:val="en-US"/>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lang w:val="en-US"/>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lang w:val="en-US"/>
    </w:rPr>
  </w:style>
  <w:style w:type="character" w:styleId="Uwydatnienie">
    <w:name w:val="Emphasis"/>
    <w:basedOn w:val="Domylnaczcionkaakapitu"/>
    <w:uiPriority w:val="20"/>
    <w:qFormat/>
    <w:rsid w:val="00FC693F"/>
    <w:rPr>
      <w:i/>
      <w:iCs/>
      <w:lang w:val="en-U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lang w:val="en-US"/>
    </w:rPr>
  </w:style>
  <w:style w:type="character" w:styleId="Wyrnieniedelikatne">
    <w:name w:val="Subtle Emphasis"/>
    <w:basedOn w:val="Domylnaczcionkaakapitu"/>
    <w:uiPriority w:val="19"/>
    <w:qFormat/>
    <w:rsid w:val="00FC693F"/>
    <w:rPr>
      <w:i/>
      <w:iCs/>
      <w:color w:val="808080" w:themeColor="text1" w:themeTint="7F"/>
      <w:lang w:val="en-US"/>
    </w:rPr>
  </w:style>
  <w:style w:type="character" w:styleId="Wyrnienieintensywne">
    <w:name w:val="Intense Emphasis"/>
    <w:basedOn w:val="Domylnaczcionkaakapitu"/>
    <w:uiPriority w:val="21"/>
    <w:qFormat/>
    <w:rsid w:val="00FC693F"/>
    <w:rPr>
      <w:b/>
      <w:bCs/>
      <w:i/>
      <w:iCs/>
      <w:color w:val="4F81BD" w:themeColor="accent1"/>
      <w:lang w:val="en-US"/>
    </w:rPr>
  </w:style>
  <w:style w:type="character" w:styleId="Odwoaniedelikatne">
    <w:name w:val="Subtle Reference"/>
    <w:basedOn w:val="Domylnaczcionkaakapitu"/>
    <w:uiPriority w:val="31"/>
    <w:qFormat/>
    <w:rsid w:val="00FC693F"/>
    <w:rPr>
      <w:smallCaps/>
      <w:color w:val="C0504D" w:themeColor="accent2"/>
      <w:u w:val="single"/>
      <w:lang w:val="en-US"/>
    </w:rPr>
  </w:style>
  <w:style w:type="character" w:styleId="Odwoanieintensywne">
    <w:name w:val="Intense Reference"/>
    <w:basedOn w:val="Domylnaczcionkaakapitu"/>
    <w:uiPriority w:val="32"/>
    <w:qFormat/>
    <w:rsid w:val="00FC693F"/>
    <w:rPr>
      <w:b/>
      <w:bCs/>
      <w:smallCaps/>
      <w:color w:val="C0504D" w:themeColor="accent2"/>
      <w:spacing w:val="5"/>
      <w:u w:val="single"/>
      <w:lang w:val="en-US"/>
    </w:rPr>
  </w:style>
  <w:style w:type="character" w:styleId="Tytuksiki">
    <w:name w:val="Book Title"/>
    <w:basedOn w:val="Domylnaczcionkaakapitu"/>
    <w:uiPriority w:val="33"/>
    <w:qFormat/>
    <w:rsid w:val="00FC693F"/>
    <w:rPr>
      <w:b/>
      <w:bCs/>
      <w:smallCaps/>
      <w:spacing w:val="5"/>
      <w:lang w:val="en-US"/>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ipercze1">
    <w:name w:val="Hiperłącze1"/>
    <w:rPr>
      <w:rFonts w:ascii="Arial" w:hAnsi="Arial"/>
      <w:sz w:val="24"/>
      <w:u w:val="single"/>
      <w:lang w:val="en-US"/>
    </w:rPr>
  </w:style>
  <w:style w:type="character" w:styleId="Hipercze">
    <w:name w:val="Hyperlink"/>
    <w:basedOn w:val="Domylnaczcionkaakapitu"/>
    <w:uiPriority w:val="99"/>
    <w:unhideWhenUsed/>
    <w:rsid w:val="00CB02B7"/>
    <w:rPr>
      <w:color w:val="0000FF" w:themeColor="hyperlink"/>
      <w:u w:val="single"/>
    </w:rPr>
  </w:style>
  <w:style w:type="character" w:styleId="Nierozpoznanawzmianka">
    <w:name w:val="Unresolved Mention"/>
    <w:basedOn w:val="Domylnaczcionkaakapitu"/>
    <w:uiPriority w:val="99"/>
    <w:semiHidden/>
    <w:unhideWhenUsed/>
    <w:rsid w:val="00CB02B7"/>
    <w:rPr>
      <w:color w:val="605E5C"/>
      <w:shd w:val="clear" w:color="auto" w:fill="E1DFDD"/>
    </w:rPr>
  </w:style>
  <w:style w:type="character" w:styleId="UyteHipercze">
    <w:name w:val="FollowedHyperlink"/>
    <w:basedOn w:val="Domylnaczcionkaakapitu"/>
    <w:uiPriority w:val="99"/>
    <w:semiHidden/>
    <w:unhideWhenUsed/>
    <w:rsid w:val="00344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UFWpY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ystem.erecruiter.pl/FormTemplates/RecruitmentForm.aspx?WebID=21d10e4432534e9fab201c01fc995fe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lbs-office@iimcb.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Grants%20Office/NCN/OPUS/Matthias%20Bochtler_OPUS%2027_01841/1.%20Project%20documentation/1.1.%20Regulations/uchwala23_2024-zal1.pdf" TargetMode="External"/><Relationship Id="rId5" Type="http://schemas.openxmlformats.org/officeDocument/2006/relationships/webSettings" Target="webSettings.xml"/><Relationship Id="rId15" Type="http://schemas.openxmlformats.org/officeDocument/2006/relationships/hyperlink" Target="mailto:mbochtler@iimcb.gov.pl" TargetMode="External"/><Relationship Id="rId10" Type="http://schemas.openxmlformats.org/officeDocument/2006/relationships/hyperlink" Target="https://career.iimcb.gov.pl/hr-excellence-in-research/%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imcb.gov.pl/en/research/3-laboratory-of-structural-biology" TargetMode="External"/><Relationship Id="rId14" Type="http://schemas.openxmlformats.org/officeDocument/2006/relationships/hyperlink" Target="https://shorturl.at/u2m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BECE-D542-4C98-9C26-FBB2E6B8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866</Words>
  <Characters>5202</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Postdoctoral Researcher position in the Laboratory of RNA Biology – ERA Chairs Group (role in Research Task: Junior Researcher)</vt:lpstr>
      <vt:lpstr/>
    </vt:vector>
  </TitlesOfParts>
  <Manager/>
  <Company/>
  <LinksUpToDate>false</LinksUpToDate>
  <CharactersWithSpaces>6056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Researcher position in the Laboratory of RNA Biology – ERA Chairs Group (role in Research Task: Junior Researcher)</dc:title>
  <dc:subject>Recruitment announcement formatted for WCAG 2.1 accessibility requirements</dc:subject>
  <dc:creator>International Institute of Molecular and Cell Biology in Warsaw</dc:creator>
  <cp:keywords>WCAG 2.1, accessibility, recruitment announcement</cp:keywords>
  <dc:description>generated by python-docx</dc:description>
  <cp:lastModifiedBy>Aleksandra Janicka</cp:lastModifiedBy>
  <cp:revision>8</cp:revision>
  <dcterms:created xsi:type="dcterms:W3CDTF">2026-05-19T06:34:00Z</dcterms:created>
  <dcterms:modified xsi:type="dcterms:W3CDTF">2026-05-21T12:10:00Z</dcterms:modified>
  <cp:category/>
</cp:coreProperties>
</file>