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1B0AE09E">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3A237695"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421299" w:rsidRPr="00421299">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1E62963" w14:textId="2539AEEE"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Single-Molecule Biophysics </w:t>
      </w:r>
      <w:bookmarkEnd w:id="0"/>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 xml:space="preserve">Ewelina Małecka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94B481A"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xml:space="preserve">) of the National Science Centre, Poland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3711485"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until its inevitable degradation.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0DCF56B1"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watch individual RNA molecules and </w:t>
      </w:r>
      <w:proofErr w:type="spellStart"/>
      <w:r w:rsidRPr="00852886">
        <w:rPr>
          <w:lang w:val="en-US"/>
        </w:rPr>
        <w:t>degradosome</w:t>
      </w:r>
      <w:proofErr w:type="spellEnd"/>
      <w:r w:rsidRPr="00852886">
        <w:rPr>
          <w:lang w:val="en-US"/>
        </w:rPr>
        <w:t xml:space="preserve"> complexes at work</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 xml:space="preserve">How sRNAs and </w:t>
      </w:r>
      <w:proofErr w:type="spellStart"/>
      <w:r w:rsidRPr="00852886">
        <w:rPr>
          <w:lang w:val="en-US"/>
        </w:rPr>
        <w:t>Hfq</w:t>
      </w:r>
      <w:proofErr w:type="spellEnd"/>
      <w:r w:rsidRPr="00852886">
        <w:rPr>
          <w:lang w:val="en-US"/>
        </w:rPr>
        <w:t xml:space="preserve"> recruit the </w:t>
      </w:r>
      <w:proofErr w:type="spellStart"/>
      <w:r w:rsidRPr="00852886">
        <w:rPr>
          <w:lang w:val="en-US"/>
        </w:rPr>
        <w:t>degradosome</w:t>
      </w:r>
      <w:proofErr w:type="spellEnd"/>
      <w:r w:rsidRPr="00852886">
        <w:rPr>
          <w:lang w:val="en-US"/>
        </w:rPr>
        <w:t xml:space="preserv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w:t>
      </w:r>
      <w:proofErr w:type="spellStart"/>
      <w:r w:rsidR="00CE4626" w:rsidRPr="00CE4626">
        <w:rPr>
          <w:lang w:val="en-US"/>
        </w:rPr>
        <w:t>Hfq</w:t>
      </w:r>
      <w:proofErr w:type="spellEnd"/>
      <w:r w:rsidR="00CE4626" w:rsidRPr="00CE4626">
        <w:rPr>
          <w:lang w:val="en-US"/>
        </w:rPr>
        <w:t xml:space="preserve">, small RNAs, </w:t>
      </w:r>
      <w:r>
        <w:rPr>
          <w:lang w:val="en-US"/>
        </w:rPr>
        <w:t xml:space="preserve">ribosomes </w:t>
      </w:r>
      <w:r w:rsidR="00CE4626" w:rsidRPr="00CE4626">
        <w:rPr>
          <w:lang w:val="en-US"/>
        </w:rPr>
        <w:t xml:space="preserve">and the </w:t>
      </w:r>
      <w:proofErr w:type="spellStart"/>
      <w:r w:rsidR="00CE4626" w:rsidRPr="00CE4626">
        <w:rPr>
          <w:lang w:val="en-US"/>
        </w:rPr>
        <w:t>degradosome</w:t>
      </w:r>
      <w:proofErr w:type="spellEnd"/>
      <w:r w:rsidR="00CE4626" w:rsidRPr="00CE4626">
        <w:rPr>
          <w:lang w:val="en-US"/>
        </w:rPr>
        <w:t xml:space="preserv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67FBD30B"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1" w:history="1">
        <w:proofErr w:type="spellStart"/>
        <w:r w:rsidR="00707ACD" w:rsidRPr="00707ACD">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4AC863DE"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DE399F">
        <w:rPr>
          <w:rFonts w:eastAsia="Times New Roman"/>
          <w:b/>
          <w:bCs/>
          <w:color w:val="292B2C"/>
          <w:lang w:val="en-GB"/>
        </w:rPr>
        <w:t>January</w:t>
      </w:r>
      <w:r w:rsidRPr="00AC068E">
        <w:rPr>
          <w:rFonts w:eastAsia="Times New Roman"/>
          <w:b/>
          <w:bCs/>
          <w:color w:val="292B2C"/>
          <w:lang w:val="en-GB"/>
        </w:rPr>
        <w:t xml:space="preserve"> </w:t>
      </w:r>
      <w:r w:rsidR="00DE399F">
        <w:rPr>
          <w:rFonts w:eastAsia="Times New Roman"/>
          <w:b/>
          <w:bCs/>
          <w:color w:val="292B2C"/>
          <w:lang w:val="en-GB"/>
        </w:rPr>
        <w:t>18</w:t>
      </w:r>
      <w:r w:rsidRPr="00AC068E">
        <w:rPr>
          <w:rFonts w:eastAsia="Times New Roman"/>
          <w:b/>
          <w:bCs/>
          <w:color w:val="292B2C"/>
          <w:lang w:val="en-GB"/>
        </w:rPr>
        <w:t>, 2025</w:t>
      </w:r>
    </w:p>
    <w:p w14:paraId="6B9EDD11" w14:textId="74111CEE"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DE399F">
        <w:rPr>
          <w:rFonts w:eastAsia="Times New Roman"/>
          <w:b/>
          <w:bCs/>
          <w:color w:val="292B2C"/>
          <w:lang w:val="en-GB"/>
        </w:rPr>
        <w:t>February</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Pr="002018AB"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911BD"/>
    <w:rsid w:val="00095BE2"/>
    <w:rsid w:val="000A1361"/>
    <w:rsid w:val="000A4155"/>
    <w:rsid w:val="000A44B6"/>
    <w:rsid w:val="000B1128"/>
    <w:rsid w:val="000C2A71"/>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5509B"/>
    <w:rsid w:val="0026519D"/>
    <w:rsid w:val="00266361"/>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D032F"/>
    <w:rsid w:val="003F0A86"/>
    <w:rsid w:val="003F41D9"/>
    <w:rsid w:val="003F7C96"/>
    <w:rsid w:val="0040298F"/>
    <w:rsid w:val="00402CBB"/>
    <w:rsid w:val="00421299"/>
    <w:rsid w:val="0042794B"/>
    <w:rsid w:val="00432626"/>
    <w:rsid w:val="00443315"/>
    <w:rsid w:val="00444597"/>
    <w:rsid w:val="00444842"/>
    <w:rsid w:val="0044485E"/>
    <w:rsid w:val="004540FB"/>
    <w:rsid w:val="0045546B"/>
    <w:rsid w:val="004576C5"/>
    <w:rsid w:val="00461250"/>
    <w:rsid w:val="00477B56"/>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728A8"/>
    <w:rsid w:val="005760AA"/>
    <w:rsid w:val="00584A85"/>
    <w:rsid w:val="005936AA"/>
    <w:rsid w:val="0059647D"/>
    <w:rsid w:val="005A2766"/>
    <w:rsid w:val="005B3920"/>
    <w:rsid w:val="005C4C38"/>
    <w:rsid w:val="005D37CF"/>
    <w:rsid w:val="005D5CC6"/>
    <w:rsid w:val="0060765F"/>
    <w:rsid w:val="0062116E"/>
    <w:rsid w:val="00637AC9"/>
    <w:rsid w:val="00650378"/>
    <w:rsid w:val="0066159D"/>
    <w:rsid w:val="00662352"/>
    <w:rsid w:val="00662570"/>
    <w:rsid w:val="00676D9D"/>
    <w:rsid w:val="00684A3E"/>
    <w:rsid w:val="00686862"/>
    <w:rsid w:val="00696A1C"/>
    <w:rsid w:val="00696B1D"/>
    <w:rsid w:val="006B5667"/>
    <w:rsid w:val="006C58DA"/>
    <w:rsid w:val="006C6E68"/>
    <w:rsid w:val="006E3B92"/>
    <w:rsid w:val="006E4303"/>
    <w:rsid w:val="006F2CB1"/>
    <w:rsid w:val="007078BB"/>
    <w:rsid w:val="00707ACD"/>
    <w:rsid w:val="00712926"/>
    <w:rsid w:val="00720CDF"/>
    <w:rsid w:val="0073288F"/>
    <w:rsid w:val="0074268C"/>
    <w:rsid w:val="00752D36"/>
    <w:rsid w:val="00760C99"/>
    <w:rsid w:val="00777B58"/>
    <w:rsid w:val="007A58C9"/>
    <w:rsid w:val="007B2CA1"/>
    <w:rsid w:val="007C11B8"/>
    <w:rsid w:val="007C6479"/>
    <w:rsid w:val="00815DA8"/>
    <w:rsid w:val="00821A00"/>
    <w:rsid w:val="00841FBC"/>
    <w:rsid w:val="00852886"/>
    <w:rsid w:val="00864880"/>
    <w:rsid w:val="00864F35"/>
    <w:rsid w:val="00866B8B"/>
    <w:rsid w:val="00880DA8"/>
    <w:rsid w:val="00883242"/>
    <w:rsid w:val="0089622A"/>
    <w:rsid w:val="00896C34"/>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43A2"/>
    <w:rsid w:val="00A54CE7"/>
    <w:rsid w:val="00A56894"/>
    <w:rsid w:val="00A70587"/>
    <w:rsid w:val="00A740C1"/>
    <w:rsid w:val="00A7477F"/>
    <w:rsid w:val="00AC068E"/>
    <w:rsid w:val="00AD5A16"/>
    <w:rsid w:val="00AD662E"/>
    <w:rsid w:val="00AE29CC"/>
    <w:rsid w:val="00AE739E"/>
    <w:rsid w:val="00AF4E60"/>
    <w:rsid w:val="00AF7252"/>
    <w:rsid w:val="00B04D9C"/>
    <w:rsid w:val="00B1626B"/>
    <w:rsid w:val="00B36895"/>
    <w:rsid w:val="00B42122"/>
    <w:rsid w:val="00B46672"/>
    <w:rsid w:val="00B63F5A"/>
    <w:rsid w:val="00B7560F"/>
    <w:rsid w:val="00B75C1A"/>
    <w:rsid w:val="00B80A9E"/>
    <w:rsid w:val="00BC522D"/>
    <w:rsid w:val="00BD43BA"/>
    <w:rsid w:val="00BD6F1A"/>
    <w:rsid w:val="00BF34C4"/>
    <w:rsid w:val="00BF5F32"/>
    <w:rsid w:val="00C3368B"/>
    <w:rsid w:val="00C33D2F"/>
    <w:rsid w:val="00C660D0"/>
    <w:rsid w:val="00C704EB"/>
    <w:rsid w:val="00C73E09"/>
    <w:rsid w:val="00C775EB"/>
    <w:rsid w:val="00C81EE4"/>
    <w:rsid w:val="00C93099"/>
    <w:rsid w:val="00C97258"/>
    <w:rsid w:val="00CA20B7"/>
    <w:rsid w:val="00CC7211"/>
    <w:rsid w:val="00CD012D"/>
    <w:rsid w:val="00CD64FD"/>
    <w:rsid w:val="00CE4626"/>
    <w:rsid w:val="00CE4F51"/>
    <w:rsid w:val="00CF5ABA"/>
    <w:rsid w:val="00D05188"/>
    <w:rsid w:val="00D07C0D"/>
    <w:rsid w:val="00D23CCA"/>
    <w:rsid w:val="00D318C0"/>
    <w:rsid w:val="00D546E6"/>
    <w:rsid w:val="00D70AD2"/>
    <w:rsid w:val="00D766D6"/>
    <w:rsid w:val="00D8297F"/>
    <w:rsid w:val="00DC03C7"/>
    <w:rsid w:val="00DE399F"/>
    <w:rsid w:val="00DF2DA8"/>
    <w:rsid w:val="00E1188D"/>
    <w:rsid w:val="00E22E7D"/>
    <w:rsid w:val="00E248DD"/>
    <w:rsid w:val="00E25901"/>
    <w:rsid w:val="00E42115"/>
    <w:rsid w:val="00E47C72"/>
    <w:rsid w:val="00E56071"/>
    <w:rsid w:val="00E67151"/>
    <w:rsid w:val="00E77F90"/>
    <w:rsid w:val="00E957CB"/>
    <w:rsid w:val="00EA4DD0"/>
    <w:rsid w:val="00EA72CF"/>
    <w:rsid w:val="00EC21D0"/>
    <w:rsid w:val="00EC3E81"/>
    <w:rsid w:val="00ED42AA"/>
    <w:rsid w:val="00ED7C2B"/>
    <w:rsid w:val="00EE1601"/>
    <w:rsid w:val="00EE1987"/>
    <w:rsid w:val="00EE1DCA"/>
    <w:rsid w:val="00EF06CA"/>
    <w:rsid w:val="00EF28D3"/>
    <w:rsid w:val="00EF6F6D"/>
    <w:rsid w:val="00F00433"/>
    <w:rsid w:val="00F06D26"/>
    <w:rsid w:val="00F1148B"/>
    <w:rsid w:val="00F150E3"/>
    <w:rsid w:val="00F16235"/>
    <w:rsid w:val="00F231E1"/>
    <w:rsid w:val="00F34116"/>
    <w:rsid w:val="00F504E6"/>
    <w:rsid w:val="00F54009"/>
    <w:rsid w:val="00F574A2"/>
    <w:rsid w:val="00F64078"/>
    <w:rsid w:val="00F80FDE"/>
    <w:rsid w:val="00F91821"/>
    <w:rsid w:val="00FA4297"/>
    <w:rsid w:val="00FB0653"/>
    <w:rsid w:val="00FB0DED"/>
    <w:rsid w:val="00FB36D1"/>
    <w:rsid w:val="00FE07F5"/>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41cb5fbdab0e46fcaadda0c22e926292"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963</Words>
  <Characters>5778</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6728</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12</cp:revision>
  <cp:lastPrinted>2019-09-17T11:38:00Z</cp:lastPrinted>
  <dcterms:created xsi:type="dcterms:W3CDTF">2025-10-09T07:40:00Z</dcterms:created>
  <dcterms:modified xsi:type="dcterms:W3CDTF">2025-12-18T12:28:00Z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