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0AD" w14:textId="3DC7BA0A" w:rsidR="00CD1BAF" w:rsidRPr="00CD1BAF" w:rsidRDefault="00CD1BAF" w:rsidP="00CD1BAF">
      <w:pPr>
        <w:jc w:val="center"/>
        <w:rPr>
          <w:rFonts w:cstheme="minorHAnsi"/>
          <w:color w:val="000000" w:themeColor="text1"/>
        </w:rPr>
      </w:pPr>
      <w:r w:rsidRPr="00CD1BAF">
        <w:rPr>
          <w:b/>
          <w:bCs/>
          <w:noProof/>
        </w:rPr>
        <w:drawing>
          <wp:inline distT="0" distB="0" distL="0" distR="0" wp14:anchorId="1E4F55AE" wp14:editId="38E054A3">
            <wp:extent cx="2433600" cy="1018800"/>
            <wp:effectExtent l="0" t="0" r="5080" b="0"/>
            <wp:docPr id="558988272" name="Obraz 558988272" descr="logos: iimcb and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: iimcb and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BAF">
        <w:br/>
      </w:r>
      <w:r w:rsidRPr="00CD1BAF">
        <w:br/>
      </w:r>
      <w:r w:rsidRPr="00CD1BAF">
        <w:rPr>
          <w:rFonts w:cstheme="minorHAnsi"/>
          <w:color w:val="000000" w:themeColor="text1"/>
          <w:sz w:val="24"/>
          <w:szCs w:val="24"/>
        </w:rPr>
        <w:br/>
      </w:r>
      <w:r w:rsidRPr="00CD1BAF">
        <w:rPr>
          <w:rStyle w:val="Nagwek3Znak"/>
          <w:rFonts w:ascii="Calibri" w:eastAsiaTheme="minorHAnsi" w:hAnsi="Calibri" w:cs="Calibri"/>
          <w:b w:val="0"/>
          <w:bCs w:val="0"/>
          <w:sz w:val="24"/>
          <w:szCs w:val="24"/>
        </w:rPr>
        <w:t>Międzynarodowy Instytut Biologii Molekularnej i Komórkowej w Warszawie poszukuje</w:t>
      </w:r>
      <w:r w:rsidRPr="00CD1BAF">
        <w:rPr>
          <w:rFonts w:cstheme="minorHAnsi"/>
          <w:color w:val="000000" w:themeColor="text1"/>
          <w:sz w:val="24"/>
          <w:szCs w:val="24"/>
        </w:rPr>
        <w:br/>
      </w:r>
      <w:r w:rsidRPr="00CD1BAF">
        <w:rPr>
          <w:rFonts w:cstheme="minorHAnsi"/>
          <w:color w:val="000000" w:themeColor="text1"/>
          <w:sz w:val="24"/>
          <w:szCs w:val="24"/>
        </w:rPr>
        <w:br/>
      </w:r>
      <w:r w:rsidR="00B14424">
        <w:rPr>
          <w:rFonts w:cstheme="minorHAnsi"/>
          <w:b/>
          <w:bCs/>
          <w:color w:val="000000" w:themeColor="text1"/>
          <w:sz w:val="24"/>
          <w:szCs w:val="24"/>
        </w:rPr>
        <w:t>Głównego s</w:t>
      </w:r>
      <w:r w:rsidRPr="00CD1BAF">
        <w:rPr>
          <w:rFonts w:cstheme="minorHAnsi"/>
          <w:b/>
          <w:bCs/>
          <w:color w:val="000000" w:themeColor="text1"/>
          <w:sz w:val="24"/>
          <w:szCs w:val="24"/>
        </w:rPr>
        <w:t xml:space="preserve">pecjalisty ds. </w:t>
      </w:r>
      <w:r w:rsidR="00B14424">
        <w:rPr>
          <w:rFonts w:cstheme="minorHAnsi"/>
          <w:b/>
          <w:bCs/>
          <w:color w:val="000000" w:themeColor="text1"/>
          <w:sz w:val="24"/>
          <w:szCs w:val="24"/>
        </w:rPr>
        <w:t>kontrolingu</w:t>
      </w:r>
    </w:p>
    <w:p w14:paraId="62C0FDB0" w14:textId="77777777" w:rsidR="00CD1BAF" w:rsidRPr="00673B22" w:rsidRDefault="00CD1BAF" w:rsidP="00CD1BAF">
      <w:pPr>
        <w:rPr>
          <w:rFonts w:cstheme="minorHAnsi"/>
          <w:color w:val="000000" w:themeColor="text1"/>
        </w:rPr>
      </w:pPr>
      <w:r w:rsidRPr="00CD1BAF">
        <w:rPr>
          <w:rFonts w:cstheme="minorHAnsi"/>
          <w:color w:val="000000" w:themeColor="text1"/>
        </w:rPr>
        <w:br/>
      </w:r>
      <w:r w:rsidRPr="00CD1BAF">
        <w:rPr>
          <w:rFonts w:cstheme="minorHAnsi"/>
          <w:b/>
          <w:bCs/>
          <w:color w:val="000000" w:themeColor="text1"/>
        </w:rPr>
        <w:t>Opis stanowiska pracy</w:t>
      </w:r>
      <w:r w:rsidRPr="00CD1BAF">
        <w:rPr>
          <w:rFonts w:cstheme="minorHAnsi"/>
          <w:color w:val="000000" w:themeColor="text1"/>
        </w:rPr>
        <w:t>:</w:t>
      </w:r>
    </w:p>
    <w:p w14:paraId="29E64CCE" w14:textId="6BB814EF" w:rsidR="00EC1390" w:rsidRPr="00EC1390" w:rsidRDefault="00EC1390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dział w opracowywaniu budżetu głównego Instytutu, budżetów dla poszczególnych komórek organizacyjnych, projektów i kosztów ogólnych Instytutu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31D3CB4" w14:textId="48EF2C74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ieżące monitorowanie wykonania finansowego budżetów, analiza i opis odchyleń</w:t>
      </w:r>
      <w:r w:rsidR="00EC139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3AE6BE8" w14:textId="65FADA7D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rzygotowywanie cyklicznych (miesięcznych, kwartalnych, półrocznych) i końcowych (rocznych, wieloletnich) sprawozdań i informacji o realizacji budżetów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6E64B3" w14:textId="787FF6C3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rzygotowywanie doraźnych raportów o wynikach działalności Instytutu i realizacji budżetów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19E119" w14:textId="5A39B20A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onitorowanie i analiza wykonania planów rocznych Instytutu w tym, rachunku wyników, bilansu oraz analiza wskaźnikowa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DD4D27" w14:textId="36285612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dział w przygotowaniu sprawozdań z działalności Instytutu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E5BF8B" w14:textId="06A9F5E8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worzenie raportów i analiz na potrzeby analizy kosztów (w różnych układach i klasyfikacjach kosztów), we współpracy z działem księgowości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2F1D9F7" w14:textId="7DF3EB7A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dział przy realizowanych projektach w obszarze dotyczącym zagadnień z obszaru finansowego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343A17D" w14:textId="11919987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drażanie nowych rozwiązań i narzędzi controllingowych w celu optymalizacji i automatyzacji procesów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4971133" w14:textId="19D32632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ormułowanie rekomendacji dotyczących optymalizacji działania obszaru finansów Instytutu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27BB4BC" w14:textId="465A5ED2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dział w opracowywaniu wewnętrznych regulaminów i procedur z zakresu działu kontrolingu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i finansów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BEBB5F7" w14:textId="2688C674" w:rsidR="00EC1390" w:rsidRPr="00EC1390" w:rsidRDefault="00477E0D" w:rsidP="00EC1390">
      <w:pPr>
        <w:pStyle w:val="offer-viewfkakeg"/>
        <w:numPr>
          <w:ilvl w:val="0"/>
          <w:numId w:val="1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EC1390" w:rsidRPr="00EC1390">
        <w:rPr>
          <w:rFonts w:asciiTheme="minorHAnsi" w:hAnsiTheme="minorHAnsi" w:cstheme="minorHAnsi"/>
          <w:color w:val="000000" w:themeColor="text1"/>
          <w:sz w:val="22"/>
          <w:szCs w:val="22"/>
        </w:rPr>
        <w:t>sparcie w zakresie implementacji i rozwoju narzędzi controllingowych oraz optymalizacji procesów i procedur wewnątrz organizacji.</w:t>
      </w:r>
    </w:p>
    <w:p w14:paraId="0CDAB4F8" w14:textId="19A77863" w:rsidR="00CD1BAF" w:rsidRPr="00DA2D46" w:rsidRDefault="00CD1BAF" w:rsidP="00CD1BAF">
      <w:pPr>
        <w:rPr>
          <w:rFonts w:cstheme="minorHAnsi"/>
          <w:color w:val="000000" w:themeColor="text1"/>
        </w:rPr>
      </w:pPr>
      <w:r w:rsidRPr="00DA2D46">
        <w:rPr>
          <w:rFonts w:cstheme="minorHAnsi"/>
          <w:b/>
          <w:bCs/>
          <w:color w:val="000000" w:themeColor="text1"/>
        </w:rPr>
        <w:t>Wymagania</w:t>
      </w:r>
      <w:r w:rsidRPr="00DA2D46">
        <w:rPr>
          <w:rFonts w:cstheme="minorHAnsi"/>
          <w:color w:val="000000" w:themeColor="text1"/>
        </w:rPr>
        <w:t>:</w:t>
      </w:r>
    </w:p>
    <w:p w14:paraId="3F7EFC96" w14:textId="564718B6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ykształcenie wyższe – preferowane kierunki: ekonomia (finanse/rachunkowość),</w:t>
      </w:r>
      <w:r w:rsidR="006213B1" w:rsidRPr="006213B1">
        <w:rPr>
          <w:rFonts w:ascii="MS Gothic" w:eastAsia="MS Gothic" w:hAnsi="MS Gothic" w:cs="MS Gothic" w:hint="eastAsia"/>
          <w:kern w:val="0"/>
          <w:lang w:eastAsia="pl-PL"/>
          <w14:ligatures w14:val="none"/>
        </w:rPr>
        <w:t> 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umiej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tno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ść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 xml:space="preserve"> sporz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dzania raport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w i analiz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5ACD7A5" w14:textId="130A9F99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D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oświadczenie w obszarze controllingu (planowanie finansowe, budżetowanie, sprawozdawczość, analiza kosztów),</w:t>
      </w:r>
      <w:r w:rsidR="006213B1" w:rsidRPr="006213B1">
        <w:rPr>
          <w:rFonts w:ascii="MS Gothic" w:eastAsia="MS Gothic" w:hAnsi="MS Gothic" w:cs="MS Gothic" w:hint="eastAsia"/>
          <w:kern w:val="0"/>
          <w:lang w:eastAsia="pl-PL"/>
          <w14:ligatures w14:val="none"/>
        </w:rPr>
        <w:t> 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umiej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tno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ść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 xml:space="preserve"> sporz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dzania raport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w i analiz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2D97D8D" w14:textId="2CBA4F76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B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ardzo dobra znajomość pakietu MS Office (w szczególności Excel, PowerPoint)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CB2754B" w14:textId="028724D2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najomość modułów FK w jednym z systemów klasy ERP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54AADBD" w14:textId="251AB165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 xml:space="preserve">najomość aplikacji klasy business </w:t>
      </w:r>
      <w:proofErr w:type="spellStart"/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intelligence</w:t>
      </w:r>
      <w:proofErr w:type="spellEnd"/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CF81049" w14:textId="7D635588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D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oskonała znajomość zagadnień finansowych i ekonomicznych,</w:t>
      </w:r>
      <w:r w:rsidR="006213B1" w:rsidRPr="006213B1">
        <w:rPr>
          <w:rFonts w:ascii="MS Gothic" w:eastAsia="MS Gothic" w:hAnsi="MS Gothic" w:cs="MS Gothic" w:hint="eastAsia"/>
          <w:kern w:val="0"/>
          <w:lang w:eastAsia="pl-PL"/>
          <w14:ligatures w14:val="none"/>
        </w:rPr>
        <w:t> 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wiedza w zakresie funkcjonowania jednostek naukowych pod wzgl</w:t>
      </w:r>
      <w:r w:rsidR="006213B1" w:rsidRPr="006213B1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dem prawnym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395BE8C" w14:textId="434E3F3E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A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tutem będzie doświadczenie w jednostkach sektora finansów publicznych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2BBEEC8" w14:textId="77C61B0D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lastRenderedPageBreak/>
        <w:t>W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ysokie umiejętności analityczne i komunikacyjne, samodzielność w pracy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EC4340A" w14:textId="0BA3430A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U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miejętność pracy w zespole i chęć dzielenia się wiedzą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80D451D" w14:textId="6AB1B370" w:rsidR="006213B1" w:rsidRPr="006213B1" w:rsidRDefault="0018179A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ysokie umiejętności planowania i zdolności organizacyjne</w:t>
      </w:r>
      <w:r w:rsidR="00F84007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0214F84" w14:textId="070BBDAD" w:rsidR="006213B1" w:rsidRPr="006213B1" w:rsidRDefault="00F84007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T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erminowość i dokładność, wnikliwość i dociekliwość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8F436AD" w14:textId="67E15AFF" w:rsidR="006213B1" w:rsidRPr="006213B1" w:rsidRDefault="00F84007" w:rsidP="006213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</w:t>
      </w:r>
      <w:r w:rsidR="006213B1" w:rsidRPr="006213B1">
        <w:rPr>
          <w:rFonts w:eastAsia="Times New Roman" w:cstheme="minorHAnsi"/>
          <w:kern w:val="0"/>
          <w:lang w:eastAsia="pl-PL"/>
          <w14:ligatures w14:val="none"/>
        </w:rPr>
        <w:t>ile widziana znajomość języka angielskiego.</w:t>
      </w:r>
    </w:p>
    <w:p w14:paraId="7A1D09D4" w14:textId="77777777" w:rsidR="00F3709F" w:rsidRPr="006213B1" w:rsidRDefault="00F3709F" w:rsidP="006213B1">
      <w:pPr>
        <w:pStyle w:val="Akapitzlist"/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4C71439" w14:textId="470EF1F1" w:rsidR="00673B22" w:rsidRPr="00F3709F" w:rsidRDefault="00CD1BAF" w:rsidP="00F3709F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3709F">
        <w:rPr>
          <w:rFonts w:ascii="Calibri" w:hAnsi="Calibri" w:cs="Calibri"/>
          <w:b/>
          <w:bCs/>
          <w:color w:val="000000" w:themeColor="text1"/>
        </w:rPr>
        <w:t>Oferujemy</w:t>
      </w:r>
      <w:r w:rsidRPr="00F3709F">
        <w:rPr>
          <w:rFonts w:ascii="Calibri" w:hAnsi="Calibri" w:cs="Calibri"/>
          <w:color w:val="000000" w:themeColor="text1"/>
        </w:rPr>
        <w:t>:</w:t>
      </w:r>
    </w:p>
    <w:p w14:paraId="543727B1" w14:textId="5F5355B5" w:rsidR="00DA2D46" w:rsidRPr="00DA2D46" w:rsidRDefault="00673B22" w:rsidP="00DA2D46">
      <w:pPr>
        <w:pStyle w:val="Akapitzlist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DA2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Wynagrodzenie</w:t>
      </w:r>
      <w:r w:rsidR="00DA2D46" w:rsidRPr="00DA2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: </w:t>
      </w:r>
      <w:r w:rsidR="009D4082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10 </w:t>
      </w:r>
      <w:r w:rsidR="00D65507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0</w:t>
      </w:r>
      <w:r w:rsidR="00DA2D46" w:rsidRPr="00DA2D46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00 brutto – </w:t>
      </w:r>
      <w:r w:rsidR="009D4082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12 0</w:t>
      </w:r>
      <w:r w:rsidR="00DA2D46" w:rsidRPr="00DA2D46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00 brutto</w:t>
      </w:r>
      <w:r w:rsidR="00DA2D46" w:rsidRPr="00DA2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zależności od posiadanego doświadczenia.</w:t>
      </w:r>
    </w:p>
    <w:p w14:paraId="29B6D44F" w14:textId="05F64711" w:rsidR="00DA2D46" w:rsidRPr="00DA2D46" w:rsidRDefault="00DA2D46" w:rsidP="00DA2D46">
      <w:pPr>
        <w:pStyle w:val="Akapitzlist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DA2D46">
        <w:rPr>
          <w:rFonts w:ascii="Calibri" w:hAnsi="Calibri" w:cs="Calibri"/>
          <w:color w:val="000000"/>
          <w:shd w:val="clear" w:color="auto" w:fill="FFFFFF"/>
        </w:rPr>
        <w:t>Trzyskładnikowe wynagrodzenie: wynagrodzenie zasadnicze + dodatek motywacyjny + dodatek  stażowy (w zależności od posiadanego stażu pracy)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133DCC61" w14:textId="0F93BC95" w:rsidR="00B73597" w:rsidRPr="00673B22" w:rsidRDefault="00B73597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Możliwość pracy hybrydowej (do 50% czasu </w:t>
      </w:r>
      <w:r w:rsidR="00DA2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pracy </w:t>
      </w:r>
      <w:r w:rsidR="00B4472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zdalnej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</w:t>
      </w:r>
    </w:p>
    <w:p w14:paraId="72D587F5" w14:textId="29629C8D" w:rsidR="00673B22" w:rsidRPr="00673B22" w:rsidRDefault="00673B22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Możliwość ustalenia indywidualnego/ruchomego rozkładu czasu pracy (rozpoczęcie pracy między 7.00 a 10.00)</w:t>
      </w:r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ED69FAD" w14:textId="6672F073" w:rsidR="00673B22" w:rsidRPr="00673B22" w:rsidRDefault="00673B22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Wymiar urlopu: </w:t>
      </w:r>
      <w:r w:rsidR="00870CF6" w:rsidRPr="00870CF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26 dni wynikające z Kodeksu pracy oraz dodatkowy urlop płatny</w:t>
      </w:r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5D8D7D1B" w14:textId="2EB55FD8" w:rsidR="00673B22" w:rsidRPr="00673B22" w:rsidRDefault="00673B22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13 pensję</w:t>
      </w:r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049D5D60" w14:textId="21C5E0E3" w:rsidR="00673B22" w:rsidRPr="00673B22" w:rsidRDefault="00673B22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Dofinansowanie do karty </w:t>
      </w:r>
      <w:proofErr w:type="spellStart"/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Multisport</w:t>
      </w:r>
      <w:proofErr w:type="spellEnd"/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27895EC1" w14:textId="3F512A13" w:rsidR="00673B22" w:rsidRPr="00673B22" w:rsidRDefault="00673B22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Atrakcyjny pakiet socjalny</w:t>
      </w:r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238E7ABD" w14:textId="27800A4B" w:rsidR="00673B22" w:rsidRPr="00673B22" w:rsidRDefault="00C40796" w:rsidP="00673B2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Współfinansowane p</w:t>
      </w:r>
      <w:r w:rsidR="00673B22"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rywatne ubezpieczenie medyczne</w:t>
      </w:r>
      <w:r w:rsidR="00B7359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6DCC7759" w14:textId="77777777" w:rsidR="0086377D" w:rsidRPr="00673B22" w:rsidRDefault="0086377D" w:rsidP="0086377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3B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Pracę w przyjaznym środowisku w czołowej instytucji badawczej w Polsce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28685CB4" w14:textId="77777777" w:rsidR="00673B22" w:rsidRDefault="00CD1BAF" w:rsidP="00CD1BAF">
      <w:pPr>
        <w:rPr>
          <w:rFonts w:cstheme="minorHAnsi"/>
          <w:color w:val="000000" w:themeColor="text1"/>
        </w:rPr>
      </w:pPr>
      <w:r w:rsidRPr="00CD1BAF">
        <w:rPr>
          <w:rFonts w:cstheme="minorHAnsi"/>
          <w:color w:val="000000" w:themeColor="text1"/>
        </w:rPr>
        <w:br/>
      </w:r>
      <w:r w:rsidRPr="00CD1BAF">
        <w:rPr>
          <w:rFonts w:cstheme="minorHAnsi"/>
          <w:b/>
          <w:bCs/>
          <w:color w:val="000000" w:themeColor="text1"/>
        </w:rPr>
        <w:t>Jak aplikować</w:t>
      </w:r>
      <w:r w:rsidRPr="00CD1BAF">
        <w:rPr>
          <w:rFonts w:cstheme="minorHAnsi"/>
          <w:color w:val="000000" w:themeColor="text1"/>
        </w:rPr>
        <w:t>: </w:t>
      </w:r>
    </w:p>
    <w:p w14:paraId="1EBA2D78" w14:textId="55CB49EF" w:rsidR="000F234D" w:rsidRPr="009B6A73" w:rsidRDefault="000F234D" w:rsidP="000F234D">
      <w:pPr>
        <w:pStyle w:val="p1"/>
        <w:numPr>
          <w:ilvl w:val="0"/>
          <w:numId w:val="7"/>
        </w:numPr>
        <w:rPr>
          <w:rFonts w:ascii="Calibri" w:hAnsi="Calibri" w:cs="Calibri"/>
          <w:lang w:val="pl-PL"/>
        </w:rPr>
      </w:pPr>
      <w:r>
        <w:rPr>
          <w:rStyle w:val="s1"/>
          <w:rFonts w:ascii="Calibri" w:hAnsi="Calibri" w:cs="Calibri"/>
          <w:b/>
          <w:bCs/>
          <w:lang w:val="pl-PL"/>
        </w:rPr>
        <w:t xml:space="preserve">Aplikuj klikając w link: </w:t>
      </w:r>
      <w:hyperlink r:id="rId7" w:history="1">
        <w:proofErr w:type="spellStart"/>
        <w:r w:rsidR="006E498B" w:rsidRPr="006E498B">
          <w:rPr>
            <w:rStyle w:val="Hipercze"/>
            <w:rFonts w:ascii="Calibri" w:hAnsi="Calibri" w:cs="Calibri"/>
            <w:b/>
            <w:bCs/>
            <w:lang w:val="pl-PL"/>
          </w:rPr>
          <w:t>erecruiter</w:t>
        </w:r>
        <w:proofErr w:type="spellEnd"/>
      </w:hyperlink>
    </w:p>
    <w:p w14:paraId="0EC101DE" w14:textId="77777777" w:rsidR="00673B22" w:rsidRDefault="00CD1BAF" w:rsidP="00B73597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673B22">
        <w:rPr>
          <w:rFonts w:cstheme="minorHAnsi"/>
          <w:color w:val="000000" w:themeColor="text1"/>
        </w:rPr>
        <w:t>Aplikacja musi zawierać CV wraz z kontaktem telefonicznym do osoby mogącej udzielić referencji.</w:t>
      </w:r>
    </w:p>
    <w:p w14:paraId="3CC49437" w14:textId="7283B932" w:rsidR="00673B22" w:rsidRPr="001619B3" w:rsidRDefault="00CD1BAF" w:rsidP="00B73597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673B22">
        <w:rPr>
          <w:rFonts w:cstheme="minorHAnsi"/>
          <w:color w:val="000000" w:themeColor="text1"/>
        </w:rPr>
        <w:t>Aplikacja musi zawierać następujące oświadczenie:</w:t>
      </w:r>
      <w:r w:rsidR="00673B22">
        <w:rPr>
          <w:rFonts w:cstheme="minorHAnsi"/>
          <w:color w:val="000000" w:themeColor="text1"/>
        </w:rPr>
        <w:t xml:space="preserve"> </w:t>
      </w:r>
      <w:r w:rsidRPr="00673B22">
        <w:rPr>
          <w:rFonts w:cstheme="minorHAnsi"/>
          <w:i/>
          <w:iCs/>
          <w:color w:val="000000" w:themeColor="text1"/>
          <w:sz w:val="20"/>
          <w:szCs w:val="20"/>
        </w:rPr>
        <w:t>“Wyrażam zgodę na przetwarzanie moich danych osobowych, zawartych w dokumentach aplikacyjnych przez Międzynarodowy Instytut Biologii Molekularnej</w:t>
      </w:r>
      <w:r w:rsidR="00B73597">
        <w:rPr>
          <w:rFonts w:cstheme="minorHAnsi"/>
          <w:i/>
          <w:iCs/>
          <w:color w:val="000000" w:themeColor="text1"/>
          <w:sz w:val="20"/>
          <w:szCs w:val="20"/>
        </w:rPr>
        <w:br/>
      </w:r>
      <w:r w:rsidRPr="00673B22">
        <w:rPr>
          <w:rFonts w:cstheme="minorHAnsi"/>
          <w:i/>
          <w:iCs/>
          <w:color w:val="000000" w:themeColor="text1"/>
          <w:sz w:val="20"/>
          <w:szCs w:val="20"/>
        </w:rPr>
        <w:t xml:space="preserve"> i Komórkowej w Warszawie, ul. Księcia </w:t>
      </w:r>
      <w:proofErr w:type="spellStart"/>
      <w:r w:rsidRPr="00673B22">
        <w:rPr>
          <w:rFonts w:cstheme="minorHAnsi"/>
          <w:i/>
          <w:iCs/>
          <w:color w:val="000000" w:themeColor="text1"/>
          <w:sz w:val="20"/>
          <w:szCs w:val="20"/>
        </w:rPr>
        <w:t>Trojdena</w:t>
      </w:r>
      <w:proofErr w:type="spellEnd"/>
      <w:r w:rsidRPr="00673B22">
        <w:rPr>
          <w:rFonts w:cstheme="minorHAnsi"/>
          <w:i/>
          <w:iCs/>
          <w:color w:val="000000" w:themeColor="text1"/>
          <w:sz w:val="20"/>
          <w:szCs w:val="20"/>
        </w:rPr>
        <w:t xml:space="preserve"> 4, 02-109 Warszawa, w celu przeprowadzenia obecnego procesu rekrutacji.”</w:t>
      </w:r>
      <w:r w:rsidRPr="00673B22">
        <w:rPr>
          <w:rFonts w:cstheme="minorHAnsi"/>
          <w:color w:val="000000" w:themeColor="text1"/>
        </w:rPr>
        <w:t xml:space="preserve"> Pani/Pana dane osobowe będą przetwarzane w celu przeprowadzenia postępowania rekrutacyjnego przez Międzynarodowy Instytut Biologii Molekularnej i Komórkowej w Warszawie. Pełna informacja dostępna jest pod linkiem: </w:t>
      </w:r>
      <w:hyperlink r:id="rId8" w:tgtFrame="_blank" w:history="1">
        <w:r w:rsidR="00673B22">
          <w:rPr>
            <w:rStyle w:val="Hipercze"/>
            <w:rFonts w:ascii="Calibri" w:hAnsi="Calibri" w:cs="Calibri"/>
            <w:bdr w:val="none" w:sz="0" w:space="0" w:color="auto" w:frame="1"/>
            <w:shd w:val="clear" w:color="auto" w:fill="FFFFFF"/>
          </w:rPr>
          <w:t>https://bit.ly/3ObTUdJ</w:t>
        </w:r>
      </w:hyperlink>
    </w:p>
    <w:p w14:paraId="467B286A" w14:textId="77777777" w:rsidR="001619B3" w:rsidRPr="001619B3" w:rsidRDefault="001619B3" w:rsidP="001619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</w:rPr>
      </w:pPr>
      <w:r w:rsidRPr="001619B3">
        <w:rPr>
          <w:rFonts w:cstheme="minorHAnsi"/>
          <w:noProof/>
        </w:rPr>
        <w:t>Procedura zgłaszania nieprawidłowości, podejmowania działań następczych i ochrony sygnalistów:</w:t>
      </w:r>
      <w:r w:rsidRPr="001619B3">
        <w:rPr>
          <w:rFonts w:cstheme="minorHAnsi"/>
        </w:rPr>
        <w:t xml:space="preserve"> </w:t>
      </w:r>
      <w:hyperlink r:id="rId9" w:tgtFrame="_blank" w:tooltip="https://shorturl.at/u2mww" w:history="1">
        <w:r w:rsidRPr="001619B3">
          <w:rPr>
            <w:rStyle w:val="Hipercze"/>
            <w:rFonts w:cstheme="minorHAnsi"/>
            <w:noProof/>
          </w:rPr>
          <w:t>https://shorturl.at/u2mww</w:t>
        </w:r>
      </w:hyperlink>
      <w:r w:rsidRPr="001619B3">
        <w:rPr>
          <w:rFonts w:cstheme="minorHAnsi"/>
          <w:noProof/>
        </w:rPr>
        <w:t>.</w:t>
      </w:r>
    </w:p>
    <w:p w14:paraId="2FB4CF22" w14:textId="77777777" w:rsidR="001619B3" w:rsidRPr="007C127E" w:rsidRDefault="001619B3" w:rsidP="001619B3">
      <w:pPr>
        <w:pStyle w:val="Akapitzlist"/>
        <w:ind w:left="360"/>
        <w:jc w:val="both"/>
        <w:rPr>
          <w:rStyle w:val="Hipercze"/>
          <w:rFonts w:cstheme="minorHAnsi"/>
          <w:color w:val="000000" w:themeColor="text1"/>
          <w:u w:val="none"/>
        </w:rPr>
      </w:pPr>
    </w:p>
    <w:p w14:paraId="2A902A5B" w14:textId="77777777" w:rsidR="007C127E" w:rsidRDefault="007C127E" w:rsidP="007C127E">
      <w:pPr>
        <w:pStyle w:val="Akapitzlist"/>
        <w:ind w:left="360"/>
        <w:jc w:val="both"/>
        <w:rPr>
          <w:rFonts w:cstheme="minorHAnsi"/>
          <w:color w:val="000000" w:themeColor="text1"/>
        </w:rPr>
      </w:pPr>
    </w:p>
    <w:p w14:paraId="6F970EDB" w14:textId="0A2269AF" w:rsidR="00673B22" w:rsidRDefault="00673B22" w:rsidP="00673B2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Zgłoszenia prosimy nadsyłać do </w:t>
      </w:r>
      <w:r w:rsidR="0043519C" w:rsidRPr="0043519C">
        <w:rPr>
          <w:rFonts w:cstheme="minorHAnsi"/>
          <w:b/>
          <w:bCs/>
          <w:color w:val="000000" w:themeColor="text1"/>
        </w:rPr>
        <w:t>16</w:t>
      </w:r>
      <w:r w:rsidR="00690EDC" w:rsidRPr="0043519C">
        <w:rPr>
          <w:rFonts w:cstheme="minorHAnsi"/>
          <w:b/>
          <w:bCs/>
          <w:color w:val="000000" w:themeColor="text1"/>
        </w:rPr>
        <w:t xml:space="preserve"> </w:t>
      </w:r>
      <w:r w:rsidR="008648B0">
        <w:rPr>
          <w:rFonts w:cstheme="minorHAnsi"/>
          <w:b/>
          <w:bCs/>
          <w:color w:val="000000" w:themeColor="text1"/>
        </w:rPr>
        <w:t>listopada</w:t>
      </w:r>
      <w:r w:rsidR="00690EDC">
        <w:rPr>
          <w:rFonts w:cstheme="minorHAnsi"/>
          <w:b/>
          <w:bCs/>
          <w:color w:val="000000" w:themeColor="text1"/>
        </w:rPr>
        <w:t xml:space="preserve"> 202</w:t>
      </w:r>
      <w:r w:rsidR="008648B0">
        <w:rPr>
          <w:rFonts w:cstheme="minorHAnsi"/>
          <w:b/>
          <w:bCs/>
          <w:color w:val="000000" w:themeColor="text1"/>
        </w:rPr>
        <w:t>5</w:t>
      </w:r>
      <w:r w:rsidRPr="00B73597">
        <w:rPr>
          <w:rFonts w:cstheme="minorHAnsi"/>
          <w:b/>
          <w:bCs/>
          <w:color w:val="000000" w:themeColor="text1"/>
        </w:rPr>
        <w:t xml:space="preserve"> r.</w:t>
      </w:r>
      <w:r>
        <w:rPr>
          <w:rFonts w:cstheme="minorHAnsi"/>
          <w:color w:val="000000" w:themeColor="text1"/>
        </w:rPr>
        <w:t xml:space="preserve"> </w:t>
      </w:r>
    </w:p>
    <w:p w14:paraId="61048DFA" w14:textId="3D96493C" w:rsidR="00B73597" w:rsidRDefault="00CD1BAF" w:rsidP="00B73597">
      <w:pPr>
        <w:rPr>
          <w:rFonts w:cstheme="minorHAnsi"/>
          <w:color w:val="000000" w:themeColor="text1"/>
        </w:rPr>
      </w:pPr>
      <w:r w:rsidRPr="00673B22">
        <w:rPr>
          <w:rFonts w:cstheme="minorHAnsi"/>
          <w:b/>
          <w:bCs/>
          <w:color w:val="000000" w:themeColor="text1"/>
        </w:rPr>
        <w:br/>
      </w:r>
      <w:r w:rsidRPr="00673B22">
        <w:rPr>
          <w:rFonts w:cstheme="minorHAnsi"/>
          <w:color w:val="000000" w:themeColor="text1"/>
        </w:rPr>
        <w:t>Wybrane osoby zostaną zaproszone na rozmowę kwalifikacyjną.</w:t>
      </w:r>
      <w:r w:rsidRPr="00673B22">
        <w:rPr>
          <w:rFonts w:cstheme="minorHAnsi"/>
          <w:color w:val="000000" w:themeColor="text1"/>
        </w:rPr>
        <w:br/>
      </w:r>
    </w:p>
    <w:p w14:paraId="0404CD18" w14:textId="747A9315" w:rsidR="00CD1BAF" w:rsidRPr="00673B22" w:rsidRDefault="00CD1BAF" w:rsidP="00B73597">
      <w:pPr>
        <w:jc w:val="both"/>
        <w:rPr>
          <w:rFonts w:cstheme="minorHAnsi"/>
          <w:color w:val="000000" w:themeColor="text1"/>
        </w:rPr>
      </w:pPr>
      <w:r w:rsidRPr="00673B22">
        <w:rPr>
          <w:rFonts w:cstheme="minorHAnsi"/>
          <w:color w:val="000000" w:themeColor="text1"/>
        </w:rPr>
        <w:t>Konkurs może zostać przedłużony do czasu znalezienia kandydatki lub kandydata, który spełni wszystkie wymagania konkursu.</w:t>
      </w:r>
    </w:p>
    <w:p w14:paraId="2B0A92AD" w14:textId="77777777" w:rsidR="0051588F" w:rsidRPr="00673B22" w:rsidRDefault="0051588F">
      <w:pPr>
        <w:rPr>
          <w:rFonts w:cstheme="minorHAnsi"/>
          <w:color w:val="000000" w:themeColor="text1"/>
        </w:rPr>
      </w:pPr>
    </w:p>
    <w:p w14:paraId="288C9BD8" w14:textId="77777777" w:rsidR="00A73CF7" w:rsidRPr="00673B22" w:rsidRDefault="00A73CF7">
      <w:pPr>
        <w:rPr>
          <w:rFonts w:cstheme="minorHAnsi"/>
          <w:color w:val="000000" w:themeColor="text1"/>
        </w:rPr>
      </w:pPr>
    </w:p>
    <w:sectPr w:rsidR="00A73CF7" w:rsidRPr="0067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94E"/>
    <w:multiLevelType w:val="hybridMultilevel"/>
    <w:tmpl w:val="0B3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21E52"/>
    <w:multiLevelType w:val="hybridMultilevel"/>
    <w:tmpl w:val="A9F801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93441"/>
    <w:multiLevelType w:val="multilevel"/>
    <w:tmpl w:val="B2E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028A2"/>
    <w:multiLevelType w:val="hybridMultilevel"/>
    <w:tmpl w:val="15C8F5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B0A0D"/>
    <w:multiLevelType w:val="hybridMultilevel"/>
    <w:tmpl w:val="58D0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5818F6"/>
    <w:multiLevelType w:val="multilevel"/>
    <w:tmpl w:val="983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B18DB"/>
    <w:multiLevelType w:val="hybridMultilevel"/>
    <w:tmpl w:val="973A23E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93AD6"/>
    <w:multiLevelType w:val="multilevel"/>
    <w:tmpl w:val="D26292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44C4F"/>
    <w:multiLevelType w:val="multilevel"/>
    <w:tmpl w:val="7084E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4517093">
    <w:abstractNumId w:val="0"/>
  </w:num>
  <w:num w:numId="2" w16cid:durableId="1833831521">
    <w:abstractNumId w:val="8"/>
  </w:num>
  <w:num w:numId="3" w16cid:durableId="539321788">
    <w:abstractNumId w:val="2"/>
  </w:num>
  <w:num w:numId="4" w16cid:durableId="1710449671">
    <w:abstractNumId w:val="4"/>
  </w:num>
  <w:num w:numId="5" w16cid:durableId="1954629720">
    <w:abstractNumId w:val="9"/>
  </w:num>
  <w:num w:numId="6" w16cid:durableId="759956216">
    <w:abstractNumId w:val="1"/>
  </w:num>
  <w:num w:numId="7" w16cid:durableId="1903901490">
    <w:abstractNumId w:val="3"/>
  </w:num>
  <w:num w:numId="8" w16cid:durableId="495734206">
    <w:abstractNumId w:val="5"/>
  </w:num>
  <w:num w:numId="9" w16cid:durableId="953748061">
    <w:abstractNumId w:val="6"/>
  </w:num>
  <w:num w:numId="10" w16cid:durableId="1250775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26AA5"/>
    <w:rsid w:val="000B077B"/>
    <w:rsid w:val="000F234D"/>
    <w:rsid w:val="00134F07"/>
    <w:rsid w:val="00152771"/>
    <w:rsid w:val="001619B3"/>
    <w:rsid w:val="0018179A"/>
    <w:rsid w:val="00366CAF"/>
    <w:rsid w:val="003E5E2D"/>
    <w:rsid w:val="0043519C"/>
    <w:rsid w:val="00462009"/>
    <w:rsid w:val="00471C05"/>
    <w:rsid w:val="00477E0D"/>
    <w:rsid w:val="00495162"/>
    <w:rsid w:val="00511492"/>
    <w:rsid w:val="0051588F"/>
    <w:rsid w:val="005B4A43"/>
    <w:rsid w:val="006213B1"/>
    <w:rsid w:val="00673B22"/>
    <w:rsid w:val="0068654E"/>
    <w:rsid w:val="00686DF8"/>
    <w:rsid w:val="00690EDC"/>
    <w:rsid w:val="006A73CB"/>
    <w:rsid w:val="006E498B"/>
    <w:rsid w:val="007837A3"/>
    <w:rsid w:val="007A2758"/>
    <w:rsid w:val="007C127E"/>
    <w:rsid w:val="00843402"/>
    <w:rsid w:val="008462B8"/>
    <w:rsid w:val="0086377D"/>
    <w:rsid w:val="008648B0"/>
    <w:rsid w:val="00870CF6"/>
    <w:rsid w:val="008B4FA3"/>
    <w:rsid w:val="00994F68"/>
    <w:rsid w:val="009C0535"/>
    <w:rsid w:val="009D0B24"/>
    <w:rsid w:val="009D4082"/>
    <w:rsid w:val="009D6A22"/>
    <w:rsid w:val="009E56A9"/>
    <w:rsid w:val="00A52A8C"/>
    <w:rsid w:val="00A73CF7"/>
    <w:rsid w:val="00A95EB0"/>
    <w:rsid w:val="00B14424"/>
    <w:rsid w:val="00B20942"/>
    <w:rsid w:val="00B4472E"/>
    <w:rsid w:val="00B452AE"/>
    <w:rsid w:val="00B73597"/>
    <w:rsid w:val="00B84814"/>
    <w:rsid w:val="00BD3B4B"/>
    <w:rsid w:val="00C40796"/>
    <w:rsid w:val="00CD1BAF"/>
    <w:rsid w:val="00D26212"/>
    <w:rsid w:val="00D43001"/>
    <w:rsid w:val="00D65507"/>
    <w:rsid w:val="00D95C51"/>
    <w:rsid w:val="00DA2D46"/>
    <w:rsid w:val="00E4162D"/>
    <w:rsid w:val="00E86ACA"/>
    <w:rsid w:val="00E96E69"/>
    <w:rsid w:val="00EC1390"/>
    <w:rsid w:val="00F27164"/>
    <w:rsid w:val="00F3709F"/>
    <w:rsid w:val="00F833B6"/>
    <w:rsid w:val="00F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75EA"/>
  <w15:chartTrackingRefBased/>
  <w15:docId w15:val="{BCD8F955-B735-4C50-9C11-ACA594C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D1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BAF"/>
    <w:rPr>
      <w:color w:val="605E5C"/>
      <w:shd w:val="clear" w:color="auto" w:fill="E1DFDD"/>
    </w:rPr>
  </w:style>
  <w:style w:type="paragraph" w:customStyle="1" w:styleId="offer-viewfkakeg">
    <w:name w:val="offer-viewfkake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1BA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offer-viewchej5g">
    <w:name w:val="offer-viewchej5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1BAF"/>
    <w:pPr>
      <w:ind w:left="720"/>
      <w:contextualSpacing/>
    </w:pPr>
  </w:style>
  <w:style w:type="paragraph" w:styleId="Poprawka">
    <w:name w:val="Revision"/>
    <w:hidden/>
    <w:uiPriority w:val="99"/>
    <w:semiHidden/>
    <w:rsid w:val="00C40796"/>
    <w:pPr>
      <w:spacing w:after="0" w:line="240" w:lineRule="auto"/>
    </w:pPr>
  </w:style>
  <w:style w:type="paragraph" w:customStyle="1" w:styleId="p1">
    <w:name w:val="p1"/>
    <w:basedOn w:val="Normalny"/>
    <w:rsid w:val="000F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1">
    <w:name w:val="s1"/>
    <w:basedOn w:val="Domylnaczcionkaakapitu"/>
    <w:rsid w:val="000F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tyles" Target="styles.xml"/><Relationship Id="rId7" Type="http://schemas.openxmlformats.org/officeDocument/2006/relationships/hyperlink" Target="https://system.erecruiter.pl/FormTemplates/RecruitmentForm.aspx?WebID=e7b3ecc01c284e71bbc81bf372f395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E01A-B2D0-4CEC-AC5D-94AF16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Links>
    <vt:vector size="12" baseType="variant">
      <vt:variant>
        <vt:i4>6357098</vt:i4>
      </vt:variant>
      <vt:variant>
        <vt:i4>3</vt:i4>
      </vt:variant>
      <vt:variant>
        <vt:i4>0</vt:i4>
      </vt:variant>
      <vt:variant>
        <vt:i4>5</vt:i4>
      </vt:variant>
      <vt:variant>
        <vt:lpwstr>https://bit.ly/3ObTUdJ</vt:lpwstr>
      </vt:variant>
      <vt:variant>
        <vt:lpwstr/>
      </vt:variant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mailto:recruitment@iimcb.gov.pl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dc:description/>
  <cp:lastModifiedBy>Aleksandra Janicka</cp:lastModifiedBy>
  <cp:revision>12</cp:revision>
  <dcterms:created xsi:type="dcterms:W3CDTF">2024-08-12T11:32:00Z</dcterms:created>
  <dcterms:modified xsi:type="dcterms:W3CDTF">2025-10-30T08:17:00Z</dcterms:modified>
</cp:coreProperties>
</file>