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DB7E3" w14:textId="19C88043" w:rsidR="00C40878" w:rsidRDefault="00C40878" w:rsidP="00AE5519">
      <w:pPr>
        <w:pStyle w:val="NormalnyWeb"/>
        <w:jc w:val="center"/>
        <w:rPr>
          <w:rFonts w:asciiTheme="minorHAnsi" w:hAnsiTheme="minorHAnsi" w:cstheme="minorHAnsi"/>
          <w:sz w:val="28"/>
          <w:szCs w:val="28"/>
          <w:lang w:val="en-GB"/>
        </w:rPr>
      </w:pPr>
      <w:r w:rsidRPr="00C40878">
        <w:rPr>
          <w:rFonts w:asciiTheme="minorHAnsi" w:hAnsiTheme="minorHAnsi" w:cstheme="minorHAnsi"/>
          <w:noProof/>
          <w:sz w:val="28"/>
          <w:szCs w:val="28"/>
        </w:rPr>
        <w:drawing>
          <wp:inline distT="0" distB="0" distL="0" distR="0" wp14:anchorId="4B13694F" wp14:editId="070F8DC8">
            <wp:extent cx="2276475" cy="952500"/>
            <wp:effectExtent l="0" t="0" r="9525" b="0"/>
            <wp:docPr id="5" name="Obraz 5" descr="iimcb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imcbh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6475" cy="952500"/>
                    </a:xfrm>
                    <a:prstGeom prst="rect">
                      <a:avLst/>
                    </a:prstGeom>
                    <a:noFill/>
                    <a:ln>
                      <a:noFill/>
                    </a:ln>
                  </pic:spPr>
                </pic:pic>
              </a:graphicData>
            </a:graphic>
          </wp:inline>
        </w:drawing>
      </w:r>
    </w:p>
    <w:p w14:paraId="52CAAF89" w14:textId="77777777" w:rsidR="00AE5519" w:rsidRPr="00AE5519" w:rsidRDefault="00AE5519" w:rsidP="00AE5519">
      <w:pPr>
        <w:pStyle w:val="NormalnyWeb"/>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The  Laboratory of RNA Biology - ERA Chairs Group </w:t>
      </w:r>
      <w:hyperlink r:id="rId6" w:history="1">
        <w:r w:rsidRPr="00AE5519">
          <w:rPr>
            <w:rStyle w:val="Hipercze"/>
            <w:rFonts w:asciiTheme="minorHAnsi" w:hAnsiTheme="minorHAnsi" w:cstheme="minorHAnsi"/>
            <w:sz w:val="22"/>
            <w:szCs w:val="22"/>
            <w:lang w:val="en-US"/>
          </w:rPr>
          <w:t>https://shorturl.at/cViPX</w:t>
        </w:r>
      </w:hyperlink>
      <w:r w:rsidRPr="00AE5519">
        <w:rPr>
          <w:rFonts w:asciiTheme="minorHAnsi" w:hAnsiTheme="minorHAnsi" w:cstheme="minorHAnsi"/>
          <w:sz w:val="22"/>
          <w:szCs w:val="22"/>
          <w:lang w:val="en-US"/>
        </w:rPr>
        <w:t> at the International Institute for Molecular and Cell Biology (IIMCB), Warsaw, led by </w:t>
      </w:r>
      <w:r w:rsidRPr="00AE5519">
        <w:rPr>
          <w:rFonts w:asciiTheme="minorHAnsi" w:hAnsiTheme="minorHAnsi" w:cstheme="minorHAnsi"/>
          <w:b/>
          <w:bCs/>
          <w:sz w:val="22"/>
          <w:szCs w:val="22"/>
          <w:lang w:val="en-US"/>
        </w:rPr>
        <w:t>Prof. Andrzej Dziembowski</w:t>
      </w:r>
      <w:r w:rsidRPr="00AE5519">
        <w:rPr>
          <w:rFonts w:asciiTheme="minorHAnsi" w:hAnsiTheme="minorHAnsi" w:cstheme="minorHAnsi"/>
          <w:sz w:val="22"/>
          <w:szCs w:val="22"/>
          <w:lang w:val="en-US"/>
        </w:rPr>
        <w:t>, is seeking a </w:t>
      </w:r>
      <w:r w:rsidRPr="00AE5519">
        <w:rPr>
          <w:rFonts w:asciiTheme="minorHAnsi" w:hAnsiTheme="minorHAnsi" w:cstheme="minorHAnsi"/>
          <w:b/>
          <w:bCs/>
          <w:sz w:val="22"/>
          <w:szCs w:val="22"/>
          <w:lang w:val="en-US"/>
        </w:rPr>
        <w:t>highly motivated and creative PhD Student </w:t>
      </w:r>
      <w:r w:rsidRPr="00AE5519">
        <w:rPr>
          <w:rFonts w:asciiTheme="minorHAnsi" w:hAnsiTheme="minorHAnsi" w:cstheme="minorHAnsi"/>
          <w:sz w:val="22"/>
          <w:szCs w:val="22"/>
          <w:lang w:val="en-US"/>
        </w:rPr>
        <w:t>to join our team. The position is funded by the National Science Centre (NCN) under the MAESTRO project no. 2024/54/A/NZ4/00403, titled: “TENT5A Poly(A) Polymerase: A Key Regulator in the Hypothalamus-Pituitary hormonal axis in humans”</w:t>
      </w:r>
    </w:p>
    <w:p w14:paraId="44BCFD9A" w14:textId="77777777" w:rsidR="00AE5519" w:rsidRPr="00AE5519" w:rsidRDefault="00AE5519" w:rsidP="00AE5519">
      <w:pPr>
        <w:pStyle w:val="NormalnyWeb"/>
        <w:jc w:val="center"/>
        <w:rPr>
          <w:rFonts w:asciiTheme="minorHAnsi" w:hAnsiTheme="minorHAnsi" w:cstheme="minorHAnsi"/>
          <w:b/>
          <w:bCs/>
          <w:sz w:val="22"/>
          <w:szCs w:val="22"/>
          <w:lang w:val="en-US"/>
        </w:rPr>
      </w:pPr>
      <w:r w:rsidRPr="00AE5519">
        <w:rPr>
          <w:rFonts w:asciiTheme="minorHAnsi" w:hAnsiTheme="minorHAnsi" w:cstheme="minorHAnsi"/>
          <w:b/>
          <w:bCs/>
          <w:sz w:val="22"/>
          <w:szCs w:val="22"/>
          <w:lang w:val="en-US"/>
        </w:rPr>
        <w:t>PhD Student in the Laboratory of RNA Biology - ERA Chairs Group</w:t>
      </w:r>
    </w:p>
    <w:p w14:paraId="2159C6D4" w14:textId="77777777" w:rsidR="00AE5519" w:rsidRPr="00AE5519" w:rsidRDefault="00AE5519" w:rsidP="00AE5519">
      <w:pPr>
        <w:pStyle w:val="NormalnyWeb"/>
        <w:jc w:val="both"/>
        <w:rPr>
          <w:rFonts w:asciiTheme="minorHAnsi" w:hAnsiTheme="minorHAnsi" w:cstheme="minorHAnsi"/>
          <w:sz w:val="22"/>
          <w:szCs w:val="22"/>
          <w:lang w:val="en-US"/>
        </w:rPr>
      </w:pPr>
      <w:r w:rsidRPr="00AE5519">
        <w:rPr>
          <w:rFonts w:asciiTheme="minorHAnsi" w:hAnsiTheme="minorHAnsi" w:cstheme="minorHAnsi"/>
          <w:b/>
          <w:bCs/>
          <w:sz w:val="22"/>
          <w:szCs w:val="22"/>
          <w:lang w:val="en-US"/>
        </w:rPr>
        <w:t>Job title description:</w:t>
      </w:r>
    </w:p>
    <w:p w14:paraId="0C2D6A3E" w14:textId="77777777" w:rsidR="00AE5519" w:rsidRPr="00AE5519" w:rsidRDefault="00AE5519" w:rsidP="00AE5519">
      <w:pPr>
        <w:pStyle w:val="NormalnyWeb"/>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The </w:t>
      </w:r>
      <w:r w:rsidRPr="00AE5519">
        <w:rPr>
          <w:rFonts w:asciiTheme="minorHAnsi" w:hAnsiTheme="minorHAnsi" w:cstheme="minorHAnsi"/>
          <w:b/>
          <w:bCs/>
          <w:sz w:val="22"/>
          <w:szCs w:val="22"/>
          <w:lang w:val="en-US"/>
        </w:rPr>
        <w:t>project aims</w:t>
      </w:r>
      <w:r w:rsidRPr="00AE5519">
        <w:rPr>
          <w:rFonts w:asciiTheme="minorHAnsi" w:hAnsiTheme="minorHAnsi" w:cstheme="minorHAnsi"/>
          <w:sz w:val="22"/>
          <w:szCs w:val="22"/>
          <w:lang w:val="en-US"/>
        </w:rPr>
        <w:t> at the dissection of the role of TENT5A poly(A) polymerase in the regulation of neurohormones in the hypothalamic-pituitary axis.</w:t>
      </w:r>
    </w:p>
    <w:p w14:paraId="45517AFB" w14:textId="77777777" w:rsidR="00AE5519" w:rsidRPr="00AE5519" w:rsidRDefault="00AE5519" w:rsidP="00AE5519">
      <w:pPr>
        <w:pStyle w:val="NormalnyWeb"/>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As a </w:t>
      </w:r>
      <w:r w:rsidRPr="00AE5519">
        <w:rPr>
          <w:rFonts w:asciiTheme="minorHAnsi" w:hAnsiTheme="minorHAnsi" w:cstheme="minorHAnsi"/>
          <w:b/>
          <w:bCs/>
          <w:sz w:val="22"/>
          <w:szCs w:val="22"/>
          <w:lang w:val="en-US"/>
        </w:rPr>
        <w:t>PhD student,</w:t>
      </w:r>
      <w:r w:rsidRPr="00AE5519">
        <w:rPr>
          <w:rFonts w:asciiTheme="minorHAnsi" w:hAnsiTheme="minorHAnsi" w:cstheme="minorHAnsi"/>
          <w:sz w:val="22"/>
          <w:szCs w:val="22"/>
          <w:lang w:val="en-US"/>
        </w:rPr>
        <w:t> you will be responsible for functional studies using transgenic mouse models.</w:t>
      </w:r>
    </w:p>
    <w:p w14:paraId="61E7BA56" w14:textId="77777777" w:rsidR="00AE5519" w:rsidRPr="00AE5519" w:rsidRDefault="00AE5519" w:rsidP="00AE5519">
      <w:pPr>
        <w:pStyle w:val="NormalnyWeb"/>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Your role will also include conducting literature reviews to contextualize your findings, actively participating in lab meetings, presenting your work at national and international conferences, and contributing to the writing of research publications and your PhD thesis.</w:t>
      </w:r>
    </w:p>
    <w:p w14:paraId="11E45634" w14:textId="77777777" w:rsidR="00AE5519" w:rsidRPr="00AE5519" w:rsidRDefault="00AE5519" w:rsidP="00AE5519">
      <w:pPr>
        <w:pStyle w:val="NormalnyWeb"/>
        <w:jc w:val="both"/>
        <w:rPr>
          <w:rFonts w:asciiTheme="minorHAnsi" w:hAnsiTheme="minorHAnsi" w:cstheme="minorHAnsi"/>
          <w:sz w:val="22"/>
          <w:szCs w:val="22"/>
          <w:lang w:val="en-US"/>
        </w:rPr>
      </w:pPr>
      <w:r w:rsidRPr="00AE5519">
        <w:rPr>
          <w:rFonts w:asciiTheme="minorHAnsi" w:hAnsiTheme="minorHAnsi" w:cstheme="minorHAnsi"/>
          <w:b/>
          <w:bCs/>
          <w:sz w:val="22"/>
          <w:szCs w:val="22"/>
          <w:lang w:val="en-US"/>
        </w:rPr>
        <w:t>Requirements:</w:t>
      </w:r>
    </w:p>
    <w:p w14:paraId="464570FA" w14:textId="7319E6B5" w:rsidR="00AE5519" w:rsidRPr="00AE5519" w:rsidRDefault="00AE5519" w:rsidP="00AE5519">
      <w:pPr>
        <w:pStyle w:val="NormalnyWeb"/>
        <w:jc w:val="both"/>
        <w:rPr>
          <w:rFonts w:asciiTheme="minorHAnsi" w:hAnsiTheme="minorHAnsi" w:cstheme="minorHAnsi"/>
          <w:sz w:val="22"/>
          <w:szCs w:val="22"/>
          <w:lang w:val="en-US"/>
        </w:rPr>
      </w:pPr>
      <w:r w:rsidRPr="00AE5519">
        <w:rPr>
          <w:rFonts w:asciiTheme="minorHAnsi" w:hAnsiTheme="minorHAnsi" w:cstheme="minorHAnsi"/>
          <w:b/>
          <w:bCs/>
          <w:sz w:val="22"/>
          <w:szCs w:val="22"/>
          <w:lang w:val="en-US"/>
        </w:rPr>
        <w:t>Requirements for the candidate:</w:t>
      </w:r>
    </w:p>
    <w:p w14:paraId="710BF245" w14:textId="77777777" w:rsidR="00AE5519" w:rsidRPr="00AE5519" w:rsidRDefault="00AE5519" w:rsidP="00AE5519">
      <w:pPr>
        <w:pStyle w:val="NormalnyWeb"/>
        <w:numPr>
          <w:ilvl w:val="0"/>
          <w:numId w:val="23"/>
        </w:numPr>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Master's degree in biology, biochemistry, or related fields.</w:t>
      </w:r>
    </w:p>
    <w:p w14:paraId="725A3DE5" w14:textId="77777777" w:rsidR="00AE5519" w:rsidRPr="00AE5519" w:rsidRDefault="00AE5519" w:rsidP="00AE5519">
      <w:pPr>
        <w:pStyle w:val="NormalnyWeb"/>
        <w:numPr>
          <w:ilvl w:val="0"/>
          <w:numId w:val="23"/>
        </w:numPr>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Status of a PhD student at a doctoral school on the date of starting the job.</w:t>
      </w:r>
    </w:p>
    <w:p w14:paraId="0B056BB6" w14:textId="77777777" w:rsidR="00AE5519" w:rsidRPr="00AE5519" w:rsidRDefault="00AE5519" w:rsidP="00AE5519">
      <w:pPr>
        <w:pStyle w:val="NormalnyWeb"/>
        <w:numPr>
          <w:ilvl w:val="0"/>
          <w:numId w:val="23"/>
        </w:numPr>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Solid knowledge of fundamental molecular biology and biochemistry.</w:t>
      </w:r>
    </w:p>
    <w:p w14:paraId="6A01DFC9" w14:textId="77777777" w:rsidR="00AE5519" w:rsidRPr="00AE5519" w:rsidRDefault="00AE5519" w:rsidP="00AE5519">
      <w:pPr>
        <w:pStyle w:val="NormalnyWeb"/>
        <w:numPr>
          <w:ilvl w:val="0"/>
          <w:numId w:val="23"/>
        </w:numPr>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Hands-on laboratory experience and familiarity with basic molecular biology techniques.</w:t>
      </w:r>
    </w:p>
    <w:p w14:paraId="64F30479" w14:textId="77777777" w:rsidR="00AE5519" w:rsidRPr="00AE5519" w:rsidRDefault="00AE5519" w:rsidP="00AE5519">
      <w:pPr>
        <w:pStyle w:val="NormalnyWeb"/>
        <w:numPr>
          <w:ilvl w:val="0"/>
          <w:numId w:val="23"/>
        </w:numPr>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Previous experience in recombinant protein purification and microscopy is a plus.</w:t>
      </w:r>
    </w:p>
    <w:p w14:paraId="59FF89B8" w14:textId="77777777" w:rsidR="00AE5519" w:rsidRPr="00AE5519" w:rsidRDefault="00AE5519" w:rsidP="00AE5519">
      <w:pPr>
        <w:pStyle w:val="NormalnyWeb"/>
        <w:numPr>
          <w:ilvl w:val="0"/>
          <w:numId w:val="23"/>
        </w:numPr>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Proficiency in spoken and written English.</w:t>
      </w:r>
    </w:p>
    <w:p w14:paraId="3B534A09" w14:textId="77777777" w:rsidR="00AE5519" w:rsidRPr="00AE5519" w:rsidRDefault="00AE5519" w:rsidP="00AE5519">
      <w:pPr>
        <w:pStyle w:val="NormalnyWeb"/>
        <w:numPr>
          <w:ilvl w:val="0"/>
          <w:numId w:val="23"/>
        </w:numPr>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Strong interpersonal skills, initiative, and good organizational abilities.</w:t>
      </w:r>
    </w:p>
    <w:p w14:paraId="054C0E38" w14:textId="77777777" w:rsidR="00AE5519" w:rsidRPr="00AE5519" w:rsidRDefault="00AE5519" w:rsidP="00AE5519">
      <w:pPr>
        <w:pStyle w:val="NormalnyWeb"/>
        <w:numPr>
          <w:ilvl w:val="0"/>
          <w:numId w:val="23"/>
        </w:numPr>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Willingness to learn and take on new challenges, ability to work independently, and analytical thinking skills.</w:t>
      </w:r>
    </w:p>
    <w:p w14:paraId="67CEB27E" w14:textId="13A8A897" w:rsidR="00AE5519" w:rsidRPr="00AE5519" w:rsidRDefault="00AE5519" w:rsidP="00AE5519">
      <w:pPr>
        <w:pStyle w:val="NormalnyWeb"/>
        <w:jc w:val="both"/>
        <w:rPr>
          <w:rFonts w:asciiTheme="minorHAnsi" w:hAnsiTheme="minorHAnsi" w:cstheme="minorHAnsi"/>
          <w:sz w:val="22"/>
          <w:szCs w:val="22"/>
        </w:rPr>
      </w:pPr>
      <w:r w:rsidRPr="00AE5519">
        <w:rPr>
          <w:rFonts w:asciiTheme="minorHAnsi" w:hAnsiTheme="minorHAnsi" w:cstheme="minorHAnsi"/>
          <w:b/>
          <w:bCs/>
          <w:sz w:val="22"/>
          <w:szCs w:val="22"/>
        </w:rPr>
        <w:t>We offer: </w:t>
      </w:r>
    </w:p>
    <w:p w14:paraId="7FA2689B" w14:textId="77777777" w:rsidR="00AE5519" w:rsidRPr="00AE5519" w:rsidRDefault="00AE5519" w:rsidP="00AE5519">
      <w:pPr>
        <w:pStyle w:val="NormalnyWeb"/>
        <w:numPr>
          <w:ilvl w:val="0"/>
          <w:numId w:val="24"/>
        </w:numPr>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Full-time PhD scholarship 4 years (8 semesters) in amount:</w:t>
      </w:r>
      <w:r w:rsidRPr="00AE5519">
        <w:rPr>
          <w:rFonts w:asciiTheme="minorHAnsi" w:hAnsiTheme="minorHAnsi" w:cstheme="minorHAnsi"/>
          <w:sz w:val="22"/>
          <w:szCs w:val="22"/>
          <w:lang w:val="en-US"/>
        </w:rPr>
        <w:br/>
        <w:t>a) before the mid-term evaluation 4800 pln net/month;</w:t>
      </w:r>
      <w:r w:rsidRPr="00AE5519">
        <w:rPr>
          <w:rFonts w:asciiTheme="minorHAnsi" w:hAnsiTheme="minorHAnsi" w:cstheme="minorHAnsi"/>
          <w:sz w:val="22"/>
          <w:szCs w:val="22"/>
          <w:lang w:val="en-US"/>
        </w:rPr>
        <w:br/>
        <w:t>b) after mid-term evaluation 5300 pln net/month</w:t>
      </w:r>
    </w:p>
    <w:p w14:paraId="14940489" w14:textId="77777777" w:rsidR="00AE5519" w:rsidRPr="00AE5519" w:rsidRDefault="00AE5519" w:rsidP="00AE5519">
      <w:pPr>
        <w:pStyle w:val="NormalnyWeb"/>
        <w:numPr>
          <w:ilvl w:val="0"/>
          <w:numId w:val="24"/>
        </w:numPr>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Position with 100% focus on research (no teaching obligations)</w:t>
      </w:r>
    </w:p>
    <w:p w14:paraId="0D7EC9EC" w14:textId="77777777" w:rsidR="00AE5519" w:rsidRPr="00AE5519" w:rsidRDefault="00AE5519" w:rsidP="00AE5519">
      <w:pPr>
        <w:pStyle w:val="NormalnyWeb"/>
        <w:numPr>
          <w:ilvl w:val="0"/>
          <w:numId w:val="24"/>
        </w:numPr>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Benefits including reduced-rate for an individual private medical care package and membership in MultiSport programme</w:t>
      </w:r>
    </w:p>
    <w:p w14:paraId="54152785" w14:textId="77777777" w:rsidR="00AE5519" w:rsidRPr="00AE5519" w:rsidRDefault="00AE5519" w:rsidP="00AE5519">
      <w:pPr>
        <w:pStyle w:val="NormalnyWeb"/>
        <w:numPr>
          <w:ilvl w:val="0"/>
          <w:numId w:val="24"/>
        </w:numPr>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Full technical, administrative and organizational support from professional English-speaking personnel</w:t>
      </w:r>
    </w:p>
    <w:p w14:paraId="4A99E96A" w14:textId="77777777" w:rsidR="00AE5519" w:rsidRPr="00AE5519" w:rsidRDefault="00AE5519" w:rsidP="00AE5519">
      <w:pPr>
        <w:pStyle w:val="NormalnyWeb"/>
        <w:numPr>
          <w:ilvl w:val="0"/>
          <w:numId w:val="24"/>
        </w:numPr>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Participation in courses, scientific training, support from peers, and academic mentoring</w:t>
      </w:r>
    </w:p>
    <w:p w14:paraId="0D9C6805" w14:textId="77777777" w:rsidR="00AE5519" w:rsidRPr="00AE5519" w:rsidRDefault="00AE5519" w:rsidP="00AE5519">
      <w:pPr>
        <w:pStyle w:val="NormalnyWeb"/>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 xml:space="preserve">Candidates will be selected according to the procedure complying the rules for granting scholarships for young scientists in research projects funded by the National Science Centre (NCN Council Resolution No. 25/2024 dated March , 2014 r.), recruitment procedure for the Warsaw-4-PhD and the procedure complying </w:t>
      </w:r>
      <w:r w:rsidRPr="00AE5519">
        <w:rPr>
          <w:rFonts w:asciiTheme="minorHAnsi" w:hAnsiTheme="minorHAnsi" w:cstheme="minorHAnsi"/>
          <w:sz w:val="22"/>
          <w:szCs w:val="22"/>
          <w:lang w:val="en-US"/>
        </w:rPr>
        <w:lastRenderedPageBreak/>
        <w:t>with the rules of the European Charter for Researchers and the Code of Conduct for the Recruitment of Researchers as a part of HR Excellence in Research Strategy </w:t>
      </w:r>
      <w:hyperlink r:id="rId7" w:history="1">
        <w:r w:rsidRPr="00AE5519">
          <w:rPr>
            <w:rStyle w:val="Hipercze"/>
            <w:rFonts w:asciiTheme="minorHAnsi" w:hAnsiTheme="minorHAnsi" w:cstheme="minorHAnsi"/>
            <w:sz w:val="22"/>
            <w:szCs w:val="22"/>
            <w:lang w:val="en-US"/>
          </w:rPr>
          <w:t>https://bit.ly/3U0dydP</w:t>
        </w:r>
      </w:hyperlink>
    </w:p>
    <w:p w14:paraId="2E5D8106" w14:textId="3B866E17" w:rsidR="00AE5519" w:rsidRPr="00AE5519" w:rsidRDefault="00AE5519" w:rsidP="00AE5519">
      <w:pPr>
        <w:pStyle w:val="NormalnyWeb"/>
        <w:jc w:val="both"/>
        <w:rPr>
          <w:rFonts w:asciiTheme="minorHAnsi" w:hAnsiTheme="minorHAnsi" w:cstheme="minorHAnsi"/>
          <w:sz w:val="22"/>
          <w:szCs w:val="22"/>
          <w:lang w:val="en-US"/>
        </w:rPr>
      </w:pPr>
      <w:r w:rsidRPr="00AE5519">
        <w:rPr>
          <w:rFonts w:asciiTheme="minorHAnsi" w:hAnsiTheme="minorHAnsi" w:cstheme="minorHAnsi"/>
          <w:b/>
          <w:bCs/>
          <w:sz w:val="22"/>
          <w:szCs w:val="22"/>
          <w:lang w:val="en-US"/>
        </w:rPr>
        <w:t>Selection criteria:</w:t>
      </w:r>
    </w:p>
    <w:p w14:paraId="542B8C62" w14:textId="77777777" w:rsidR="00AE5519" w:rsidRPr="00AE5519" w:rsidRDefault="00AE5519" w:rsidP="00AE5519">
      <w:pPr>
        <w:pStyle w:val="NormalnyWeb"/>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Applications will be evaluated based on the following criteria:</w:t>
      </w:r>
    </w:p>
    <w:p w14:paraId="25B57733" w14:textId="77777777" w:rsidR="00AE5519" w:rsidRPr="00AE5519" w:rsidRDefault="00AE5519" w:rsidP="00AE5519">
      <w:pPr>
        <w:pStyle w:val="NormalnyWeb"/>
        <w:numPr>
          <w:ilvl w:val="0"/>
          <w:numId w:val="25"/>
        </w:numPr>
        <w:jc w:val="both"/>
        <w:rPr>
          <w:rFonts w:asciiTheme="minorHAnsi" w:hAnsiTheme="minorHAnsi" w:cstheme="minorHAnsi"/>
          <w:sz w:val="22"/>
          <w:szCs w:val="22"/>
        </w:rPr>
      </w:pPr>
      <w:r w:rsidRPr="00AE5519">
        <w:rPr>
          <w:rFonts w:asciiTheme="minorHAnsi" w:hAnsiTheme="minorHAnsi" w:cstheme="minorHAnsi"/>
          <w:sz w:val="22"/>
          <w:szCs w:val="22"/>
        </w:rPr>
        <w:t>Education and formal qualifications.</w:t>
      </w:r>
    </w:p>
    <w:p w14:paraId="3DAAB313" w14:textId="77777777" w:rsidR="00AE5519" w:rsidRPr="00AE5519" w:rsidRDefault="00AE5519" w:rsidP="00AE5519">
      <w:pPr>
        <w:pStyle w:val="NormalnyWeb"/>
        <w:numPr>
          <w:ilvl w:val="0"/>
          <w:numId w:val="25"/>
        </w:numPr>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Technical expertise and relevance of experience to the project.</w:t>
      </w:r>
    </w:p>
    <w:p w14:paraId="58A4A7AF" w14:textId="77777777" w:rsidR="00AE5519" w:rsidRPr="00AE5519" w:rsidRDefault="00AE5519" w:rsidP="00AE5519">
      <w:pPr>
        <w:pStyle w:val="NormalnyWeb"/>
        <w:numPr>
          <w:ilvl w:val="0"/>
          <w:numId w:val="25"/>
        </w:numPr>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Scientific achievements (e.g., publications, awards, grants, international collaborations).</w:t>
      </w:r>
    </w:p>
    <w:p w14:paraId="3FC1BEDD" w14:textId="77777777" w:rsidR="00AE5519" w:rsidRPr="00AE5519" w:rsidRDefault="00AE5519" w:rsidP="00AE5519">
      <w:pPr>
        <w:pStyle w:val="NormalnyWeb"/>
        <w:numPr>
          <w:ilvl w:val="0"/>
          <w:numId w:val="25"/>
        </w:numPr>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Proficiency in English (written and spoken).</w:t>
      </w:r>
    </w:p>
    <w:p w14:paraId="06C3F968" w14:textId="77777777" w:rsidR="00AE5519" w:rsidRPr="00AE5519" w:rsidRDefault="00AE5519" w:rsidP="00AE5519">
      <w:pPr>
        <w:pStyle w:val="NormalnyWeb"/>
        <w:numPr>
          <w:ilvl w:val="0"/>
          <w:numId w:val="25"/>
        </w:numPr>
        <w:jc w:val="both"/>
        <w:rPr>
          <w:rFonts w:asciiTheme="minorHAnsi" w:hAnsiTheme="minorHAnsi" w:cstheme="minorHAnsi"/>
          <w:sz w:val="22"/>
          <w:szCs w:val="22"/>
        </w:rPr>
      </w:pPr>
      <w:r w:rsidRPr="00AE5519">
        <w:rPr>
          <w:rFonts w:asciiTheme="minorHAnsi" w:hAnsiTheme="minorHAnsi" w:cstheme="minorHAnsi"/>
          <w:sz w:val="22"/>
          <w:szCs w:val="22"/>
        </w:rPr>
        <w:t>Soft skills, including:</w:t>
      </w:r>
    </w:p>
    <w:p w14:paraId="2743CB72" w14:textId="77777777" w:rsidR="00AE5519" w:rsidRPr="00AE5519" w:rsidRDefault="00AE5519" w:rsidP="00AE5519">
      <w:pPr>
        <w:pStyle w:val="NormalnyWeb"/>
        <w:numPr>
          <w:ilvl w:val="1"/>
          <w:numId w:val="26"/>
        </w:numPr>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Clarity and impact of motivation letter.</w:t>
      </w:r>
    </w:p>
    <w:p w14:paraId="6EE0A4E2" w14:textId="77777777" w:rsidR="00AE5519" w:rsidRPr="00AE5519" w:rsidRDefault="00AE5519" w:rsidP="00AE5519">
      <w:pPr>
        <w:pStyle w:val="NormalnyWeb"/>
        <w:numPr>
          <w:ilvl w:val="1"/>
          <w:numId w:val="27"/>
        </w:numPr>
        <w:jc w:val="both"/>
        <w:rPr>
          <w:rFonts w:asciiTheme="minorHAnsi" w:hAnsiTheme="minorHAnsi" w:cstheme="minorHAnsi"/>
          <w:sz w:val="22"/>
          <w:szCs w:val="22"/>
        </w:rPr>
      </w:pPr>
      <w:r w:rsidRPr="00AE5519">
        <w:rPr>
          <w:rFonts w:asciiTheme="minorHAnsi" w:hAnsiTheme="minorHAnsi" w:cstheme="minorHAnsi"/>
          <w:sz w:val="22"/>
          <w:szCs w:val="22"/>
        </w:rPr>
        <w:t>Communication and teamwork abilities.</w:t>
      </w:r>
    </w:p>
    <w:p w14:paraId="3B227574" w14:textId="77777777" w:rsidR="00AE5519" w:rsidRPr="00AE5519" w:rsidRDefault="00AE5519" w:rsidP="00AE5519">
      <w:pPr>
        <w:pStyle w:val="NormalnyWeb"/>
        <w:numPr>
          <w:ilvl w:val="1"/>
          <w:numId w:val="28"/>
        </w:numPr>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Organizational and time-management skills.</w:t>
      </w:r>
    </w:p>
    <w:p w14:paraId="3400A6A7" w14:textId="77777777" w:rsidR="00AE5519" w:rsidRPr="00AE5519" w:rsidRDefault="00AE5519" w:rsidP="00AE5519">
      <w:pPr>
        <w:pStyle w:val="NormalnyWeb"/>
        <w:numPr>
          <w:ilvl w:val="1"/>
          <w:numId w:val="29"/>
        </w:numPr>
        <w:jc w:val="both"/>
        <w:rPr>
          <w:rFonts w:asciiTheme="minorHAnsi" w:hAnsiTheme="minorHAnsi" w:cstheme="minorHAnsi"/>
          <w:sz w:val="22"/>
          <w:szCs w:val="22"/>
          <w:lang w:val="en-US"/>
        </w:rPr>
      </w:pPr>
      <w:r w:rsidRPr="00AE5519">
        <w:rPr>
          <w:rFonts w:asciiTheme="minorHAnsi" w:hAnsiTheme="minorHAnsi" w:cstheme="minorHAnsi"/>
          <w:sz w:val="22"/>
          <w:szCs w:val="22"/>
          <w:lang w:val="en-US"/>
        </w:rPr>
        <w:t>Compatibility with the research group’s goals and vision.</w:t>
      </w:r>
    </w:p>
    <w:p w14:paraId="7D5C238D" w14:textId="56092A8E" w:rsidR="00563D1E" w:rsidRDefault="00BE14DF" w:rsidP="00AE5519">
      <w:pPr>
        <w:pStyle w:val="NormalnyWeb"/>
        <w:jc w:val="both"/>
        <w:rPr>
          <w:rFonts w:ascii="Calibri" w:hAnsi="Calibri" w:cs="Calibri"/>
          <w:i/>
          <w:sz w:val="22"/>
          <w:szCs w:val="22"/>
          <w:lang w:val="en-US"/>
        </w:rPr>
      </w:pPr>
      <w:r w:rsidRPr="00BE14DF">
        <w:rPr>
          <w:rFonts w:ascii="Calibri" w:hAnsi="Calibri" w:cs="Calibri"/>
          <w:i/>
          <w:sz w:val="22"/>
          <w:szCs w:val="22"/>
          <w:lang w:val="en-US"/>
        </w:rPr>
        <w:t>I consent to the processing of my personal data provided in the application documents (i.e. application form, CV) by the </w:t>
      </w:r>
      <w:r w:rsidRPr="00BE14DF">
        <w:rPr>
          <w:rFonts w:ascii="Calibri" w:hAnsi="Calibri" w:cs="Calibri"/>
          <w:b/>
          <w:bCs/>
          <w:i/>
          <w:sz w:val="22"/>
          <w:szCs w:val="22"/>
          <w:lang w:val="en-US"/>
        </w:rPr>
        <w:t>International Institute of Molecular and Cell Biology in Warsaw</w:t>
      </w:r>
      <w:r w:rsidRPr="00BE14DF">
        <w:rPr>
          <w:rFonts w:ascii="Calibri" w:hAnsi="Calibri" w:cs="Calibri"/>
          <w:i/>
          <w:sz w:val="22"/>
          <w:szCs w:val="22"/>
          <w:lang w:val="en-US"/>
        </w:rPr>
        <w:t>, ul. Księcia Trojdena 4, 02-109 Warsaw, for the purposes of future recruitment processes organized by the Administrator. The data will be used for open recruitment procedures within the next 3 months. I have been informed that I may withdraw this consent at any time without affecting the lawfulness of processing based on consent before its withdrawal.</w:t>
      </w:r>
    </w:p>
    <w:p w14:paraId="6C0F0A73" w14:textId="77777777" w:rsidR="00EE0AEA" w:rsidRDefault="00EE0AEA" w:rsidP="00AE5519">
      <w:pPr>
        <w:pStyle w:val="NormalnyWeb"/>
        <w:jc w:val="both"/>
        <w:rPr>
          <w:rFonts w:ascii="Calibri" w:hAnsi="Calibri" w:cs="Calibri"/>
          <w:i/>
          <w:sz w:val="22"/>
          <w:szCs w:val="22"/>
          <w:lang w:val="en-US"/>
        </w:rPr>
      </w:pPr>
    </w:p>
    <w:p w14:paraId="562725B6" w14:textId="62C14175" w:rsidR="00EE0AEA" w:rsidRPr="00BE14DF" w:rsidRDefault="00EE0AEA" w:rsidP="00AE5519">
      <w:pPr>
        <w:pStyle w:val="NormalnyWeb"/>
        <w:jc w:val="both"/>
        <w:rPr>
          <w:rFonts w:ascii="Calibri" w:hAnsi="Calibri" w:cs="Calibri"/>
          <w:i/>
          <w:sz w:val="22"/>
          <w:szCs w:val="22"/>
          <w:lang w:val="en-US"/>
        </w:rPr>
      </w:pPr>
      <w:r>
        <w:rPr>
          <w:noProof/>
        </w:rPr>
        <w:drawing>
          <wp:inline distT="0" distB="0" distL="0" distR="0" wp14:anchorId="2AF91B5E" wp14:editId="319BBFBD">
            <wp:extent cx="5299075" cy="393065"/>
            <wp:effectExtent l="0" t="0" r="0" b="6985"/>
            <wp:docPr id="1073741826" name="officeArt object" descr="Obraz 2"/>
            <wp:cNvGraphicFramePr/>
            <a:graphic xmlns:a="http://schemas.openxmlformats.org/drawingml/2006/main">
              <a:graphicData uri="http://schemas.openxmlformats.org/drawingml/2006/picture">
                <pic:pic xmlns:pic="http://schemas.openxmlformats.org/drawingml/2006/picture">
                  <pic:nvPicPr>
                    <pic:cNvPr id="1073741826" name="officeArt object" descr="Obraz 2"/>
                    <pic:cNvPicPr/>
                  </pic:nvPicPr>
                  <pic:blipFill>
                    <a:blip r:embed="rId8"/>
                    <a:stretch>
                      <a:fillRect/>
                    </a:stretch>
                  </pic:blipFill>
                  <pic:spPr>
                    <a:xfrm>
                      <a:off x="0" y="0"/>
                      <a:ext cx="5299075" cy="393065"/>
                    </a:xfrm>
                    <a:prstGeom prst="rect">
                      <a:avLst/>
                    </a:prstGeom>
                    <a:ln w="12700" cap="flat">
                      <a:noFill/>
                      <a:miter lim="400000"/>
                    </a:ln>
                    <a:effectLst/>
                  </pic:spPr>
                </pic:pic>
              </a:graphicData>
            </a:graphic>
          </wp:inline>
        </w:drawing>
      </w:r>
    </w:p>
    <w:sectPr w:rsidR="00EE0AEA" w:rsidRPr="00BE14DF" w:rsidSect="00FB1A6A">
      <w:pgSz w:w="11906" w:h="16838" w:code="9"/>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EDC"/>
    <w:multiLevelType w:val="multilevel"/>
    <w:tmpl w:val="82EC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70932"/>
    <w:multiLevelType w:val="hybridMultilevel"/>
    <w:tmpl w:val="002877B6"/>
    <w:lvl w:ilvl="0" w:tplc="43E4E92C">
      <w:start w:val="1"/>
      <w:numFmt w:val="bullet"/>
      <w:lvlText w:val=""/>
      <w:lvlJc w:val="left"/>
      <w:pPr>
        <w:ind w:left="680" w:hanging="34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223366"/>
    <w:multiLevelType w:val="hybridMultilevel"/>
    <w:tmpl w:val="7D1875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F63FEC"/>
    <w:multiLevelType w:val="hybridMultilevel"/>
    <w:tmpl w:val="E1204836"/>
    <w:lvl w:ilvl="0" w:tplc="DE9EEF3E">
      <w:start w:val="1"/>
      <w:numFmt w:val="bullet"/>
      <w:lvlText w:val=""/>
      <w:lvlJc w:val="left"/>
      <w:pPr>
        <w:ind w:left="1400" w:hanging="34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26F0086B"/>
    <w:multiLevelType w:val="hybridMultilevel"/>
    <w:tmpl w:val="93B03E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4E3E82"/>
    <w:multiLevelType w:val="hybridMultilevel"/>
    <w:tmpl w:val="13C02D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2522D13"/>
    <w:multiLevelType w:val="hybridMultilevel"/>
    <w:tmpl w:val="B882CA32"/>
    <w:lvl w:ilvl="0" w:tplc="F1E6A3B8">
      <w:start w:val="1"/>
      <w:numFmt w:val="bullet"/>
      <w:lvlText w:val=""/>
      <w:lvlJc w:val="left"/>
      <w:pPr>
        <w:ind w:left="680" w:hanging="34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2AA65B9"/>
    <w:multiLevelType w:val="hybridMultilevel"/>
    <w:tmpl w:val="63646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FC81F31"/>
    <w:multiLevelType w:val="multilevel"/>
    <w:tmpl w:val="B56A2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430F49"/>
    <w:multiLevelType w:val="hybridMultilevel"/>
    <w:tmpl w:val="DD10583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48E70BB4"/>
    <w:multiLevelType w:val="multilevel"/>
    <w:tmpl w:val="46C8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8F6831"/>
    <w:multiLevelType w:val="hybridMultilevel"/>
    <w:tmpl w:val="EF3EB1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8F90701"/>
    <w:multiLevelType w:val="multilevel"/>
    <w:tmpl w:val="B8C8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8A263B"/>
    <w:multiLevelType w:val="hybridMultilevel"/>
    <w:tmpl w:val="992A8E08"/>
    <w:lvl w:ilvl="0" w:tplc="DE9EEF3E">
      <w:start w:val="1"/>
      <w:numFmt w:val="bullet"/>
      <w:lvlText w:val=""/>
      <w:lvlJc w:val="left"/>
      <w:pPr>
        <w:ind w:left="680" w:hanging="34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FC41A7E"/>
    <w:multiLevelType w:val="hybridMultilevel"/>
    <w:tmpl w:val="2FFE95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4B54377"/>
    <w:multiLevelType w:val="multilevel"/>
    <w:tmpl w:val="DDEC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D22E0C"/>
    <w:multiLevelType w:val="hybridMultilevel"/>
    <w:tmpl w:val="5FDCF0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9664099"/>
    <w:multiLevelType w:val="multilevel"/>
    <w:tmpl w:val="E260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AF0BB2"/>
    <w:multiLevelType w:val="hybridMultilevel"/>
    <w:tmpl w:val="96DC0E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B476030"/>
    <w:multiLevelType w:val="multilevel"/>
    <w:tmpl w:val="DA92D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2565C7"/>
    <w:multiLevelType w:val="multilevel"/>
    <w:tmpl w:val="C108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590673"/>
    <w:multiLevelType w:val="hybridMultilevel"/>
    <w:tmpl w:val="18DAE6F6"/>
    <w:lvl w:ilvl="0" w:tplc="DE9EEF3E">
      <w:start w:val="1"/>
      <w:numFmt w:val="bullet"/>
      <w:lvlText w:val=""/>
      <w:lvlJc w:val="left"/>
      <w:pPr>
        <w:ind w:left="680" w:hanging="34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2" w15:restartNumberingAfterBreak="0">
    <w:nsid w:val="7A705BED"/>
    <w:multiLevelType w:val="hybridMultilevel"/>
    <w:tmpl w:val="A28C70D4"/>
    <w:lvl w:ilvl="0" w:tplc="3F3E8BDC">
      <w:start w:val="1"/>
      <w:numFmt w:val="bullet"/>
      <w:lvlText w:val=""/>
      <w:lvlJc w:val="left"/>
      <w:pPr>
        <w:ind w:left="680" w:hanging="34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C5476DD"/>
    <w:multiLevelType w:val="multilevel"/>
    <w:tmpl w:val="81BA4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D627BC"/>
    <w:multiLevelType w:val="hybridMultilevel"/>
    <w:tmpl w:val="8020DC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31249302">
    <w:abstractNumId w:val="17"/>
  </w:num>
  <w:num w:numId="2" w16cid:durableId="1845127133">
    <w:abstractNumId w:val="0"/>
  </w:num>
  <w:num w:numId="3" w16cid:durableId="221521230">
    <w:abstractNumId w:val="10"/>
  </w:num>
  <w:num w:numId="4" w16cid:durableId="1002322207">
    <w:abstractNumId w:val="15"/>
  </w:num>
  <w:num w:numId="5" w16cid:durableId="880554777">
    <w:abstractNumId w:val="14"/>
  </w:num>
  <w:num w:numId="6" w16cid:durableId="106698895">
    <w:abstractNumId w:val="11"/>
  </w:num>
  <w:num w:numId="7" w16cid:durableId="2050956760">
    <w:abstractNumId w:val="9"/>
  </w:num>
  <w:num w:numId="8" w16cid:durableId="1276211865">
    <w:abstractNumId w:val="6"/>
  </w:num>
  <w:num w:numId="9" w16cid:durableId="1990329188">
    <w:abstractNumId w:val="12"/>
  </w:num>
  <w:num w:numId="10" w16cid:durableId="624504152">
    <w:abstractNumId w:val="5"/>
  </w:num>
  <w:num w:numId="11" w16cid:durableId="735058094">
    <w:abstractNumId w:val="22"/>
  </w:num>
  <w:num w:numId="12" w16cid:durableId="1069688797">
    <w:abstractNumId w:val="21"/>
  </w:num>
  <w:num w:numId="13" w16cid:durableId="1895655215">
    <w:abstractNumId w:val="3"/>
  </w:num>
  <w:num w:numId="14" w16cid:durableId="1975598037">
    <w:abstractNumId w:val="13"/>
  </w:num>
  <w:num w:numId="15" w16cid:durableId="683484137">
    <w:abstractNumId w:val="1"/>
  </w:num>
  <w:num w:numId="16" w16cid:durableId="489296019">
    <w:abstractNumId w:val="16"/>
  </w:num>
  <w:num w:numId="17" w16cid:durableId="1140419146">
    <w:abstractNumId w:val="23"/>
  </w:num>
  <w:num w:numId="18" w16cid:durableId="1107389795">
    <w:abstractNumId w:val="4"/>
  </w:num>
  <w:num w:numId="19" w16cid:durableId="626812395">
    <w:abstractNumId w:val="7"/>
  </w:num>
  <w:num w:numId="20" w16cid:durableId="1563515366">
    <w:abstractNumId w:val="18"/>
  </w:num>
  <w:num w:numId="21" w16cid:durableId="620847606">
    <w:abstractNumId w:val="2"/>
  </w:num>
  <w:num w:numId="22" w16cid:durableId="2099907303">
    <w:abstractNumId w:val="24"/>
  </w:num>
  <w:num w:numId="23" w16cid:durableId="1919825785">
    <w:abstractNumId w:val="20"/>
  </w:num>
  <w:num w:numId="24" w16cid:durableId="1761832838">
    <w:abstractNumId w:val="19"/>
  </w:num>
  <w:num w:numId="25" w16cid:durableId="1801339102">
    <w:abstractNumId w:val="8"/>
  </w:num>
  <w:num w:numId="26" w16cid:durableId="1488127202">
    <w:abstractNumId w:val="8"/>
    <w:lvlOverride w:ilvl="1">
      <w:lvl w:ilvl="1">
        <w:numFmt w:val="bullet"/>
        <w:lvlText w:val=""/>
        <w:lvlJc w:val="left"/>
        <w:pPr>
          <w:tabs>
            <w:tab w:val="num" w:pos="1440"/>
          </w:tabs>
          <w:ind w:left="1440" w:hanging="360"/>
        </w:pPr>
        <w:rPr>
          <w:rFonts w:ascii="Symbol" w:hAnsi="Symbol" w:hint="default"/>
          <w:sz w:val="20"/>
        </w:rPr>
      </w:lvl>
    </w:lvlOverride>
  </w:num>
  <w:num w:numId="27" w16cid:durableId="82575921">
    <w:abstractNumId w:val="8"/>
    <w:lvlOverride w:ilvl="1">
      <w:lvl w:ilvl="1">
        <w:numFmt w:val="bullet"/>
        <w:lvlText w:val=""/>
        <w:lvlJc w:val="left"/>
        <w:pPr>
          <w:tabs>
            <w:tab w:val="num" w:pos="1440"/>
          </w:tabs>
          <w:ind w:left="1440" w:hanging="360"/>
        </w:pPr>
        <w:rPr>
          <w:rFonts w:ascii="Symbol" w:hAnsi="Symbol" w:hint="default"/>
          <w:sz w:val="20"/>
        </w:rPr>
      </w:lvl>
    </w:lvlOverride>
  </w:num>
  <w:num w:numId="28" w16cid:durableId="197014943">
    <w:abstractNumId w:val="8"/>
    <w:lvlOverride w:ilvl="1">
      <w:lvl w:ilvl="1">
        <w:numFmt w:val="bullet"/>
        <w:lvlText w:val=""/>
        <w:lvlJc w:val="left"/>
        <w:pPr>
          <w:tabs>
            <w:tab w:val="num" w:pos="1440"/>
          </w:tabs>
          <w:ind w:left="1440" w:hanging="360"/>
        </w:pPr>
        <w:rPr>
          <w:rFonts w:ascii="Symbol" w:hAnsi="Symbol" w:hint="default"/>
          <w:sz w:val="20"/>
        </w:rPr>
      </w:lvl>
    </w:lvlOverride>
  </w:num>
  <w:num w:numId="29" w16cid:durableId="81800427">
    <w:abstractNumId w:val="8"/>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KxNDY1NTK0AHKMzZR0lIJTi4sz8/NACoxqATNWaR8sAAAA"/>
  </w:docVars>
  <w:rsids>
    <w:rsidRoot w:val="00DA5177"/>
    <w:rsid w:val="00006F0C"/>
    <w:rsid w:val="00033E36"/>
    <w:rsid w:val="00073ABA"/>
    <w:rsid w:val="000B26F2"/>
    <w:rsid w:val="000D5D4E"/>
    <w:rsid w:val="000E4C59"/>
    <w:rsid w:val="000F645E"/>
    <w:rsid w:val="000F7C91"/>
    <w:rsid w:val="001403D5"/>
    <w:rsid w:val="00153A0B"/>
    <w:rsid w:val="0016756F"/>
    <w:rsid w:val="00193DF8"/>
    <w:rsid w:val="001C24C6"/>
    <w:rsid w:val="001E1B09"/>
    <w:rsid w:val="001E33D5"/>
    <w:rsid w:val="00212B35"/>
    <w:rsid w:val="0023278D"/>
    <w:rsid w:val="00235D85"/>
    <w:rsid w:val="0028139F"/>
    <w:rsid w:val="002844B0"/>
    <w:rsid w:val="00293EB2"/>
    <w:rsid w:val="002B6C50"/>
    <w:rsid w:val="002B711F"/>
    <w:rsid w:val="002C40F9"/>
    <w:rsid w:val="002C5C8E"/>
    <w:rsid w:val="002D0E74"/>
    <w:rsid w:val="002D11E6"/>
    <w:rsid w:val="002E12BB"/>
    <w:rsid w:val="002E1972"/>
    <w:rsid w:val="002F2C0E"/>
    <w:rsid w:val="00303F83"/>
    <w:rsid w:val="00312105"/>
    <w:rsid w:val="00326E09"/>
    <w:rsid w:val="0033162A"/>
    <w:rsid w:val="003337D6"/>
    <w:rsid w:val="00346694"/>
    <w:rsid w:val="003473D6"/>
    <w:rsid w:val="0039186A"/>
    <w:rsid w:val="00393E53"/>
    <w:rsid w:val="00395349"/>
    <w:rsid w:val="003A605A"/>
    <w:rsid w:val="003C11F0"/>
    <w:rsid w:val="003E14D1"/>
    <w:rsid w:val="00416ACC"/>
    <w:rsid w:val="004260F5"/>
    <w:rsid w:val="00436DD8"/>
    <w:rsid w:val="00437626"/>
    <w:rsid w:val="00444A07"/>
    <w:rsid w:val="00456CE4"/>
    <w:rsid w:val="004571E5"/>
    <w:rsid w:val="004920EB"/>
    <w:rsid w:val="004C3ED3"/>
    <w:rsid w:val="004D6A6A"/>
    <w:rsid w:val="004E019F"/>
    <w:rsid w:val="004F0D05"/>
    <w:rsid w:val="00507229"/>
    <w:rsid w:val="005204DF"/>
    <w:rsid w:val="005205F7"/>
    <w:rsid w:val="00535953"/>
    <w:rsid w:val="00540867"/>
    <w:rsid w:val="00563D1E"/>
    <w:rsid w:val="00570D53"/>
    <w:rsid w:val="00581CAB"/>
    <w:rsid w:val="005836FD"/>
    <w:rsid w:val="005A4FB6"/>
    <w:rsid w:val="005B3B37"/>
    <w:rsid w:val="005C0129"/>
    <w:rsid w:val="005E115C"/>
    <w:rsid w:val="006609ED"/>
    <w:rsid w:val="00672C4A"/>
    <w:rsid w:val="00676341"/>
    <w:rsid w:val="00683AAF"/>
    <w:rsid w:val="006957C6"/>
    <w:rsid w:val="006A4DA7"/>
    <w:rsid w:val="006A5705"/>
    <w:rsid w:val="006B469E"/>
    <w:rsid w:val="006D3C27"/>
    <w:rsid w:val="006F2BE9"/>
    <w:rsid w:val="006F2E1B"/>
    <w:rsid w:val="0072523A"/>
    <w:rsid w:val="00734B16"/>
    <w:rsid w:val="00740E71"/>
    <w:rsid w:val="00785691"/>
    <w:rsid w:val="007A404C"/>
    <w:rsid w:val="007E4407"/>
    <w:rsid w:val="007F4FCA"/>
    <w:rsid w:val="00820CA6"/>
    <w:rsid w:val="0083343E"/>
    <w:rsid w:val="0085489E"/>
    <w:rsid w:val="00896266"/>
    <w:rsid w:val="008B7FFC"/>
    <w:rsid w:val="008D27B7"/>
    <w:rsid w:val="008E73AB"/>
    <w:rsid w:val="00902A1A"/>
    <w:rsid w:val="00924906"/>
    <w:rsid w:val="00933A86"/>
    <w:rsid w:val="009463A6"/>
    <w:rsid w:val="00946B3C"/>
    <w:rsid w:val="00956BCB"/>
    <w:rsid w:val="00957C93"/>
    <w:rsid w:val="00960D0E"/>
    <w:rsid w:val="0097102F"/>
    <w:rsid w:val="00983E82"/>
    <w:rsid w:val="009A7353"/>
    <w:rsid w:val="009B2A44"/>
    <w:rsid w:val="00A02E2A"/>
    <w:rsid w:val="00A064EF"/>
    <w:rsid w:val="00A4272E"/>
    <w:rsid w:val="00A71134"/>
    <w:rsid w:val="00A90BE2"/>
    <w:rsid w:val="00A915F9"/>
    <w:rsid w:val="00A9240C"/>
    <w:rsid w:val="00A95083"/>
    <w:rsid w:val="00AB38D4"/>
    <w:rsid w:val="00AC7038"/>
    <w:rsid w:val="00AE17A6"/>
    <w:rsid w:val="00AE214A"/>
    <w:rsid w:val="00AE5519"/>
    <w:rsid w:val="00B024D9"/>
    <w:rsid w:val="00B06F1C"/>
    <w:rsid w:val="00B13273"/>
    <w:rsid w:val="00B178C2"/>
    <w:rsid w:val="00B4738D"/>
    <w:rsid w:val="00B539CC"/>
    <w:rsid w:val="00B60B4F"/>
    <w:rsid w:val="00B7274F"/>
    <w:rsid w:val="00B82BE0"/>
    <w:rsid w:val="00B96494"/>
    <w:rsid w:val="00B96C29"/>
    <w:rsid w:val="00BA32E0"/>
    <w:rsid w:val="00BD76CC"/>
    <w:rsid w:val="00BE14DF"/>
    <w:rsid w:val="00BE2A6B"/>
    <w:rsid w:val="00BF02E5"/>
    <w:rsid w:val="00BF35F9"/>
    <w:rsid w:val="00BF72E4"/>
    <w:rsid w:val="00C009CE"/>
    <w:rsid w:val="00C057EF"/>
    <w:rsid w:val="00C33C4E"/>
    <w:rsid w:val="00C40878"/>
    <w:rsid w:val="00C610AD"/>
    <w:rsid w:val="00C74F89"/>
    <w:rsid w:val="00CC0E1B"/>
    <w:rsid w:val="00CD0DB0"/>
    <w:rsid w:val="00CF7F4F"/>
    <w:rsid w:val="00D3182A"/>
    <w:rsid w:val="00DA5177"/>
    <w:rsid w:val="00DB1AFB"/>
    <w:rsid w:val="00DB5664"/>
    <w:rsid w:val="00DD2C32"/>
    <w:rsid w:val="00DF72E1"/>
    <w:rsid w:val="00E01CE6"/>
    <w:rsid w:val="00E03688"/>
    <w:rsid w:val="00E11237"/>
    <w:rsid w:val="00E21D87"/>
    <w:rsid w:val="00E23EA9"/>
    <w:rsid w:val="00E449CA"/>
    <w:rsid w:val="00ED459B"/>
    <w:rsid w:val="00EE0AEA"/>
    <w:rsid w:val="00EF4338"/>
    <w:rsid w:val="00F02917"/>
    <w:rsid w:val="00F053C3"/>
    <w:rsid w:val="00F16848"/>
    <w:rsid w:val="00F17E82"/>
    <w:rsid w:val="00F33E38"/>
    <w:rsid w:val="00F36091"/>
    <w:rsid w:val="00F55CEE"/>
    <w:rsid w:val="00F642F3"/>
    <w:rsid w:val="00F92AA5"/>
    <w:rsid w:val="00FB1A6A"/>
    <w:rsid w:val="00FB7307"/>
    <w:rsid w:val="00FC22C8"/>
    <w:rsid w:val="00FC3985"/>
    <w:rsid w:val="00FC6FE9"/>
    <w:rsid w:val="00FD1663"/>
    <w:rsid w:val="00FD1DA9"/>
    <w:rsid w:val="00FE7FA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73B03"/>
  <w15:chartTrackingRefBased/>
  <w15:docId w15:val="{21AB75F1-D921-42EE-9B7A-28962BE4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lang w:eastAsia="pl-PL"/>
    </w:rPr>
  </w:style>
  <w:style w:type="paragraph" w:styleId="Nagwek1">
    <w:name w:val="heading 1"/>
    <w:basedOn w:val="Normalny"/>
    <w:link w:val="Nagwek1Znak"/>
    <w:uiPriority w:val="9"/>
    <w:qFormat/>
    <w:rsid w:val="00F02917"/>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DA5177"/>
    <w:pPr>
      <w:spacing w:before="100" w:beforeAutospacing="1" w:after="100" w:afterAutospacing="1"/>
    </w:pPr>
  </w:style>
  <w:style w:type="character" w:styleId="Hipercze">
    <w:name w:val="Hyperlink"/>
    <w:rsid w:val="000D5D4E"/>
    <w:rPr>
      <w:color w:val="0000FF"/>
      <w:u w:val="single"/>
    </w:rPr>
  </w:style>
  <w:style w:type="character" w:customStyle="1" w:styleId="Nagwek1Znak">
    <w:name w:val="Nagłówek 1 Znak"/>
    <w:link w:val="Nagwek1"/>
    <w:uiPriority w:val="9"/>
    <w:rsid w:val="00F02917"/>
    <w:rPr>
      <w:b/>
      <w:bCs/>
      <w:kern w:val="36"/>
      <w:sz w:val="48"/>
      <w:szCs w:val="48"/>
    </w:rPr>
  </w:style>
  <w:style w:type="paragraph" w:customStyle="1" w:styleId="offcomp">
    <w:name w:val="offcomp"/>
    <w:basedOn w:val="Normalny"/>
    <w:rsid w:val="00F02917"/>
    <w:pPr>
      <w:spacing w:before="100" w:beforeAutospacing="1" w:after="100" w:afterAutospacing="1"/>
    </w:pPr>
  </w:style>
  <w:style w:type="character" w:styleId="Pogrubienie">
    <w:name w:val="Strong"/>
    <w:uiPriority w:val="22"/>
    <w:qFormat/>
    <w:rsid w:val="00F02917"/>
    <w:rPr>
      <w:b/>
      <w:bCs/>
    </w:rPr>
  </w:style>
  <w:style w:type="character" w:styleId="Uwydatnienie">
    <w:name w:val="Emphasis"/>
    <w:uiPriority w:val="20"/>
    <w:qFormat/>
    <w:rsid w:val="00BF72E4"/>
    <w:rPr>
      <w:i/>
      <w:iCs/>
    </w:rPr>
  </w:style>
  <w:style w:type="paragraph" w:styleId="Tekstdymka">
    <w:name w:val="Balloon Text"/>
    <w:basedOn w:val="Normalny"/>
    <w:link w:val="TekstdymkaZnak"/>
    <w:rsid w:val="00FD1DA9"/>
    <w:rPr>
      <w:rFonts w:ascii="Segoe UI" w:hAnsi="Segoe UI" w:cs="Segoe UI"/>
      <w:sz w:val="18"/>
      <w:szCs w:val="18"/>
    </w:rPr>
  </w:style>
  <w:style w:type="character" w:customStyle="1" w:styleId="TekstdymkaZnak">
    <w:name w:val="Tekst dymka Znak"/>
    <w:link w:val="Tekstdymka"/>
    <w:rsid w:val="00FD1DA9"/>
    <w:rPr>
      <w:rFonts w:ascii="Segoe UI" w:hAnsi="Segoe UI" w:cs="Segoe UI"/>
      <w:sz w:val="18"/>
      <w:szCs w:val="18"/>
    </w:rPr>
  </w:style>
  <w:style w:type="character" w:styleId="Odwoaniedokomentarza">
    <w:name w:val="annotation reference"/>
    <w:rsid w:val="001403D5"/>
    <w:rPr>
      <w:sz w:val="16"/>
      <w:szCs w:val="16"/>
    </w:rPr>
  </w:style>
  <w:style w:type="paragraph" w:styleId="Tekstkomentarza">
    <w:name w:val="annotation text"/>
    <w:basedOn w:val="Normalny"/>
    <w:link w:val="TekstkomentarzaZnak"/>
    <w:rsid w:val="001403D5"/>
    <w:rPr>
      <w:sz w:val="20"/>
      <w:szCs w:val="20"/>
    </w:rPr>
  </w:style>
  <w:style w:type="character" w:customStyle="1" w:styleId="TekstkomentarzaZnak">
    <w:name w:val="Tekst komentarza Znak"/>
    <w:basedOn w:val="Domylnaczcionkaakapitu"/>
    <w:link w:val="Tekstkomentarza"/>
    <w:rsid w:val="001403D5"/>
  </w:style>
  <w:style w:type="paragraph" w:styleId="Tematkomentarza">
    <w:name w:val="annotation subject"/>
    <w:basedOn w:val="Tekstkomentarza"/>
    <w:next w:val="Tekstkomentarza"/>
    <w:link w:val="TematkomentarzaZnak"/>
    <w:rsid w:val="001403D5"/>
    <w:rPr>
      <w:b/>
      <w:bCs/>
    </w:rPr>
  </w:style>
  <w:style w:type="character" w:customStyle="1" w:styleId="TematkomentarzaZnak">
    <w:name w:val="Temat komentarza Znak"/>
    <w:link w:val="Tematkomentarza"/>
    <w:rsid w:val="001403D5"/>
    <w:rPr>
      <w:b/>
      <w:bCs/>
    </w:rPr>
  </w:style>
  <w:style w:type="paragraph" w:styleId="Akapitzlist">
    <w:name w:val="List Paragraph"/>
    <w:basedOn w:val="Normalny"/>
    <w:uiPriority w:val="34"/>
    <w:qFormat/>
    <w:rsid w:val="002C5C8E"/>
    <w:pPr>
      <w:ind w:left="720"/>
      <w:contextualSpacing/>
    </w:pPr>
  </w:style>
  <w:style w:type="paragraph" w:customStyle="1" w:styleId="paragraph">
    <w:name w:val="paragraph"/>
    <w:basedOn w:val="Normalny"/>
    <w:rsid w:val="00BA32E0"/>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omylnaczcionkaakapitu"/>
    <w:rsid w:val="00BA32E0"/>
  </w:style>
  <w:style w:type="character" w:customStyle="1" w:styleId="eop">
    <w:name w:val="eop"/>
    <w:basedOn w:val="Domylnaczcionkaakapitu"/>
    <w:rsid w:val="00BA32E0"/>
  </w:style>
  <w:style w:type="paragraph" w:styleId="Poprawka">
    <w:name w:val="Revision"/>
    <w:hidden/>
    <w:uiPriority w:val="99"/>
    <w:semiHidden/>
    <w:rsid w:val="00CC0E1B"/>
    <w:rPr>
      <w:sz w:val="24"/>
      <w:szCs w:val="24"/>
      <w:lang w:eastAsia="pl-PL"/>
    </w:rPr>
  </w:style>
  <w:style w:type="character" w:styleId="Nierozpoznanawzmianka">
    <w:name w:val="Unresolved Mention"/>
    <w:basedOn w:val="Domylnaczcionkaakapitu"/>
    <w:uiPriority w:val="99"/>
    <w:semiHidden/>
    <w:unhideWhenUsed/>
    <w:rsid w:val="00583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2878">
      <w:bodyDiv w:val="1"/>
      <w:marLeft w:val="0"/>
      <w:marRight w:val="0"/>
      <w:marTop w:val="0"/>
      <w:marBottom w:val="0"/>
      <w:divBdr>
        <w:top w:val="none" w:sz="0" w:space="0" w:color="auto"/>
        <w:left w:val="none" w:sz="0" w:space="0" w:color="auto"/>
        <w:bottom w:val="none" w:sz="0" w:space="0" w:color="auto"/>
        <w:right w:val="none" w:sz="0" w:space="0" w:color="auto"/>
      </w:divBdr>
    </w:div>
    <w:div w:id="625501805">
      <w:bodyDiv w:val="1"/>
      <w:marLeft w:val="0"/>
      <w:marRight w:val="0"/>
      <w:marTop w:val="0"/>
      <w:marBottom w:val="0"/>
      <w:divBdr>
        <w:top w:val="none" w:sz="0" w:space="0" w:color="auto"/>
        <w:left w:val="none" w:sz="0" w:space="0" w:color="auto"/>
        <w:bottom w:val="none" w:sz="0" w:space="0" w:color="auto"/>
        <w:right w:val="none" w:sz="0" w:space="0" w:color="auto"/>
      </w:divBdr>
    </w:div>
    <w:div w:id="718944288">
      <w:bodyDiv w:val="1"/>
      <w:marLeft w:val="0"/>
      <w:marRight w:val="0"/>
      <w:marTop w:val="0"/>
      <w:marBottom w:val="0"/>
      <w:divBdr>
        <w:top w:val="none" w:sz="0" w:space="0" w:color="auto"/>
        <w:left w:val="none" w:sz="0" w:space="0" w:color="auto"/>
        <w:bottom w:val="none" w:sz="0" w:space="0" w:color="auto"/>
        <w:right w:val="none" w:sz="0" w:space="0" w:color="auto"/>
      </w:divBdr>
      <w:divsChild>
        <w:div w:id="1872186404">
          <w:marLeft w:val="0"/>
          <w:marRight w:val="0"/>
          <w:marTop w:val="0"/>
          <w:marBottom w:val="0"/>
          <w:divBdr>
            <w:top w:val="none" w:sz="0" w:space="0" w:color="auto"/>
            <w:left w:val="none" w:sz="0" w:space="0" w:color="auto"/>
            <w:bottom w:val="none" w:sz="0" w:space="0" w:color="auto"/>
            <w:right w:val="none" w:sz="0" w:space="0" w:color="auto"/>
          </w:divBdr>
          <w:divsChild>
            <w:div w:id="2139715976">
              <w:marLeft w:val="0"/>
              <w:marRight w:val="0"/>
              <w:marTop w:val="0"/>
              <w:marBottom w:val="0"/>
              <w:divBdr>
                <w:top w:val="none" w:sz="0" w:space="0" w:color="auto"/>
                <w:left w:val="none" w:sz="0" w:space="0" w:color="auto"/>
                <w:bottom w:val="none" w:sz="0" w:space="0" w:color="auto"/>
                <w:right w:val="none" w:sz="0" w:space="0" w:color="auto"/>
              </w:divBdr>
              <w:divsChild>
                <w:div w:id="1426346103">
                  <w:marLeft w:val="0"/>
                  <w:marRight w:val="0"/>
                  <w:marTop w:val="0"/>
                  <w:marBottom w:val="0"/>
                  <w:divBdr>
                    <w:top w:val="none" w:sz="0" w:space="0" w:color="auto"/>
                    <w:left w:val="none" w:sz="0" w:space="0" w:color="auto"/>
                    <w:bottom w:val="none" w:sz="0" w:space="0" w:color="auto"/>
                    <w:right w:val="none" w:sz="0" w:space="0" w:color="auto"/>
                  </w:divBdr>
                  <w:divsChild>
                    <w:div w:id="932514178">
                      <w:marLeft w:val="0"/>
                      <w:marRight w:val="0"/>
                      <w:marTop w:val="150"/>
                      <w:marBottom w:val="150"/>
                      <w:divBdr>
                        <w:top w:val="none" w:sz="0" w:space="0" w:color="auto"/>
                        <w:left w:val="none" w:sz="0" w:space="0" w:color="auto"/>
                        <w:bottom w:val="none" w:sz="0" w:space="0" w:color="auto"/>
                        <w:right w:val="none" w:sz="0" w:space="0" w:color="auto"/>
                      </w:divBdr>
                      <w:divsChild>
                        <w:div w:id="133917071">
                          <w:marLeft w:val="0"/>
                          <w:marRight w:val="0"/>
                          <w:marTop w:val="0"/>
                          <w:marBottom w:val="0"/>
                          <w:divBdr>
                            <w:top w:val="single" w:sz="6" w:space="0" w:color="888888"/>
                            <w:left w:val="single" w:sz="6" w:space="0" w:color="888888"/>
                            <w:bottom w:val="single" w:sz="6" w:space="0" w:color="888888"/>
                            <w:right w:val="single" w:sz="6" w:space="0" w:color="888888"/>
                          </w:divBdr>
                          <w:divsChild>
                            <w:div w:id="1274362754">
                              <w:marLeft w:val="0"/>
                              <w:marRight w:val="0"/>
                              <w:marTop w:val="0"/>
                              <w:marBottom w:val="0"/>
                              <w:divBdr>
                                <w:top w:val="none" w:sz="0" w:space="0" w:color="auto"/>
                                <w:left w:val="none" w:sz="0" w:space="0" w:color="auto"/>
                                <w:bottom w:val="none" w:sz="0" w:space="0" w:color="auto"/>
                                <w:right w:val="none" w:sz="0" w:space="0" w:color="auto"/>
                              </w:divBdr>
                              <w:divsChild>
                                <w:div w:id="198642322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912636">
      <w:bodyDiv w:val="1"/>
      <w:marLeft w:val="0"/>
      <w:marRight w:val="0"/>
      <w:marTop w:val="0"/>
      <w:marBottom w:val="0"/>
      <w:divBdr>
        <w:top w:val="none" w:sz="0" w:space="0" w:color="auto"/>
        <w:left w:val="none" w:sz="0" w:space="0" w:color="auto"/>
        <w:bottom w:val="none" w:sz="0" w:space="0" w:color="auto"/>
        <w:right w:val="none" w:sz="0" w:space="0" w:color="auto"/>
      </w:divBdr>
      <w:divsChild>
        <w:div w:id="9261823">
          <w:marLeft w:val="0"/>
          <w:marRight w:val="0"/>
          <w:marTop w:val="0"/>
          <w:marBottom w:val="0"/>
          <w:divBdr>
            <w:top w:val="none" w:sz="0" w:space="0" w:color="auto"/>
            <w:left w:val="none" w:sz="0" w:space="0" w:color="auto"/>
            <w:bottom w:val="none" w:sz="0" w:space="0" w:color="auto"/>
            <w:right w:val="none" w:sz="0" w:space="0" w:color="auto"/>
          </w:divBdr>
          <w:divsChild>
            <w:div w:id="559361344">
              <w:marLeft w:val="0"/>
              <w:marRight w:val="0"/>
              <w:marTop w:val="0"/>
              <w:marBottom w:val="0"/>
              <w:divBdr>
                <w:top w:val="none" w:sz="0" w:space="0" w:color="auto"/>
                <w:left w:val="none" w:sz="0" w:space="0" w:color="auto"/>
                <w:bottom w:val="none" w:sz="0" w:space="0" w:color="auto"/>
                <w:right w:val="none" w:sz="0" w:space="0" w:color="auto"/>
              </w:divBdr>
              <w:divsChild>
                <w:div w:id="277760513">
                  <w:marLeft w:val="0"/>
                  <w:marRight w:val="0"/>
                  <w:marTop w:val="0"/>
                  <w:marBottom w:val="0"/>
                  <w:divBdr>
                    <w:top w:val="none" w:sz="0" w:space="0" w:color="auto"/>
                    <w:left w:val="none" w:sz="0" w:space="0" w:color="auto"/>
                    <w:bottom w:val="none" w:sz="0" w:space="0" w:color="auto"/>
                    <w:right w:val="none" w:sz="0" w:space="0" w:color="auto"/>
                  </w:divBdr>
                  <w:divsChild>
                    <w:div w:id="901453135">
                      <w:marLeft w:val="0"/>
                      <w:marRight w:val="0"/>
                      <w:marTop w:val="225"/>
                      <w:marBottom w:val="0"/>
                      <w:divBdr>
                        <w:top w:val="single" w:sz="48" w:space="0" w:color="14477C"/>
                        <w:left w:val="single" w:sz="48" w:space="0" w:color="14477C"/>
                        <w:bottom w:val="single" w:sz="48" w:space="0" w:color="14477C"/>
                        <w:right w:val="single" w:sz="48" w:space="0" w:color="14477C"/>
                      </w:divBdr>
                      <w:divsChild>
                        <w:div w:id="1160190252">
                          <w:marLeft w:val="0"/>
                          <w:marRight w:val="0"/>
                          <w:marTop w:val="0"/>
                          <w:marBottom w:val="0"/>
                          <w:divBdr>
                            <w:top w:val="none" w:sz="0" w:space="0" w:color="auto"/>
                            <w:left w:val="none" w:sz="0" w:space="0" w:color="auto"/>
                            <w:bottom w:val="none" w:sz="0" w:space="0" w:color="auto"/>
                            <w:right w:val="none" w:sz="0" w:space="0" w:color="auto"/>
                          </w:divBdr>
                          <w:divsChild>
                            <w:div w:id="384068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763990">
      <w:bodyDiv w:val="1"/>
      <w:marLeft w:val="0"/>
      <w:marRight w:val="0"/>
      <w:marTop w:val="0"/>
      <w:marBottom w:val="0"/>
      <w:divBdr>
        <w:top w:val="none" w:sz="0" w:space="0" w:color="auto"/>
        <w:left w:val="none" w:sz="0" w:space="0" w:color="auto"/>
        <w:bottom w:val="none" w:sz="0" w:space="0" w:color="auto"/>
        <w:right w:val="none" w:sz="0" w:space="0" w:color="auto"/>
      </w:divBdr>
    </w:div>
    <w:div w:id="1462915020">
      <w:bodyDiv w:val="1"/>
      <w:marLeft w:val="0"/>
      <w:marRight w:val="0"/>
      <w:marTop w:val="0"/>
      <w:marBottom w:val="0"/>
      <w:divBdr>
        <w:top w:val="none" w:sz="0" w:space="0" w:color="auto"/>
        <w:left w:val="none" w:sz="0" w:space="0" w:color="auto"/>
        <w:bottom w:val="none" w:sz="0" w:space="0" w:color="auto"/>
        <w:right w:val="none" w:sz="0" w:space="0" w:color="auto"/>
      </w:divBdr>
    </w:div>
    <w:div w:id="1668634300">
      <w:bodyDiv w:val="1"/>
      <w:marLeft w:val="0"/>
      <w:marRight w:val="0"/>
      <w:marTop w:val="0"/>
      <w:marBottom w:val="0"/>
      <w:divBdr>
        <w:top w:val="none" w:sz="0" w:space="0" w:color="auto"/>
        <w:left w:val="none" w:sz="0" w:space="0" w:color="auto"/>
        <w:bottom w:val="none" w:sz="0" w:space="0" w:color="auto"/>
        <w:right w:val="none" w:sz="0" w:space="0" w:color="auto"/>
      </w:divBdr>
      <w:divsChild>
        <w:div w:id="114907192">
          <w:marLeft w:val="0"/>
          <w:marRight w:val="0"/>
          <w:marTop w:val="0"/>
          <w:marBottom w:val="0"/>
          <w:divBdr>
            <w:top w:val="none" w:sz="0" w:space="0" w:color="auto"/>
            <w:left w:val="none" w:sz="0" w:space="0" w:color="auto"/>
            <w:bottom w:val="none" w:sz="0" w:space="0" w:color="auto"/>
            <w:right w:val="none" w:sz="0" w:space="0" w:color="auto"/>
          </w:divBdr>
        </w:div>
        <w:div w:id="1355692839">
          <w:marLeft w:val="0"/>
          <w:marRight w:val="0"/>
          <w:marTop w:val="0"/>
          <w:marBottom w:val="0"/>
          <w:divBdr>
            <w:top w:val="none" w:sz="0" w:space="0" w:color="auto"/>
            <w:left w:val="none" w:sz="0" w:space="0" w:color="auto"/>
            <w:bottom w:val="none" w:sz="0" w:space="0" w:color="auto"/>
            <w:right w:val="none" w:sz="0" w:space="0" w:color="auto"/>
          </w:divBdr>
        </w:div>
        <w:div w:id="1359967553">
          <w:marLeft w:val="0"/>
          <w:marRight w:val="0"/>
          <w:marTop w:val="0"/>
          <w:marBottom w:val="0"/>
          <w:divBdr>
            <w:top w:val="none" w:sz="0" w:space="0" w:color="auto"/>
            <w:left w:val="none" w:sz="0" w:space="0" w:color="auto"/>
            <w:bottom w:val="none" w:sz="0" w:space="0" w:color="auto"/>
            <w:right w:val="none" w:sz="0" w:space="0" w:color="auto"/>
          </w:divBdr>
        </w:div>
        <w:div w:id="1475296840">
          <w:marLeft w:val="0"/>
          <w:marRight w:val="0"/>
          <w:marTop w:val="0"/>
          <w:marBottom w:val="0"/>
          <w:divBdr>
            <w:top w:val="none" w:sz="0" w:space="0" w:color="auto"/>
            <w:left w:val="none" w:sz="0" w:space="0" w:color="auto"/>
            <w:bottom w:val="none" w:sz="0" w:space="0" w:color="auto"/>
            <w:right w:val="none" w:sz="0" w:space="0" w:color="auto"/>
          </w:divBdr>
        </w:div>
        <w:div w:id="1622150053">
          <w:marLeft w:val="0"/>
          <w:marRight w:val="0"/>
          <w:marTop w:val="0"/>
          <w:marBottom w:val="0"/>
          <w:divBdr>
            <w:top w:val="none" w:sz="0" w:space="0" w:color="auto"/>
            <w:left w:val="none" w:sz="0" w:space="0" w:color="auto"/>
            <w:bottom w:val="none" w:sz="0" w:space="0" w:color="auto"/>
            <w:right w:val="none" w:sz="0" w:space="0" w:color="auto"/>
          </w:divBdr>
        </w:div>
        <w:div w:id="2126002229">
          <w:marLeft w:val="0"/>
          <w:marRight w:val="0"/>
          <w:marTop w:val="0"/>
          <w:marBottom w:val="0"/>
          <w:divBdr>
            <w:top w:val="none" w:sz="0" w:space="0" w:color="auto"/>
            <w:left w:val="none" w:sz="0" w:space="0" w:color="auto"/>
            <w:bottom w:val="none" w:sz="0" w:space="0" w:color="auto"/>
            <w:right w:val="none" w:sz="0" w:space="0" w:color="auto"/>
          </w:divBdr>
        </w:div>
      </w:divsChild>
    </w:div>
    <w:div w:id="21132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bit.ly/3U0dyd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orturl.at/cViPX"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549</Words>
  <Characters>3378</Characters>
  <Application>Microsoft Office Word</Application>
  <DocSecurity>0</DocSecurity>
  <Lines>28</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Głównym celem Międzynarodowego Instytutu Biologii Molekularnej i Komórkowej w Warszawie jest prowadzenie podstawowych badań naukowych w dziedzinie medycyny molekularnej oraz wdrażanie osiągnięć naukowych do praktyki i popularyzacja nowoczesnej medycyny i</vt:lpstr>
      <vt:lpstr>Głównym celem Międzynarodowego Instytutu Biologii Molekularnej i Komórkowej w Warszawie jest prowadzenie podstawowych badań naukowych w dziedzinie medycyny molekularnej oraz wdrażanie osiągnięć naukowych do praktyki i popularyzacja nowoczesnej medycyny i</vt:lpstr>
    </vt:vector>
  </TitlesOfParts>
  <Company>IIMCB</Company>
  <LinksUpToDate>false</LinksUpToDate>
  <CharactersWithSpaces>3920</CharactersWithSpaces>
  <SharedDoc>false</SharedDoc>
  <HLinks>
    <vt:vector size="6" baseType="variant">
      <vt:variant>
        <vt:i4>4980823</vt:i4>
      </vt:variant>
      <vt:variant>
        <vt:i4>0</vt:i4>
      </vt:variant>
      <vt:variant>
        <vt:i4>0</vt:i4>
      </vt:variant>
      <vt:variant>
        <vt:i4>5</vt:i4>
      </vt:variant>
      <vt:variant>
        <vt:lpwstr>javascript:alert(%22Ta funkcjonalność będzie działać po opublikowaniu ogłoszenia%22)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Głównym celem Międzynarodowego Instytutu Biologii Molekularnej i Komórkowej w Warszawie jest prowadzenie podstawowych badań naukowych w dziedzinie medycyny molekularnej oraz wdrażanie osiągnięć naukowych do praktyki i popularyzacja nowoczesnej medycyny i</dc:title>
  <dc:subject/>
  <dc:creator>renatak</dc:creator>
  <cp:keywords/>
  <cp:lastModifiedBy>Aleksandra Janicka</cp:lastModifiedBy>
  <cp:revision>6</cp:revision>
  <cp:lastPrinted>2019-09-09T17:18:00Z</cp:lastPrinted>
  <dcterms:created xsi:type="dcterms:W3CDTF">2022-03-08T09:40:00Z</dcterms:created>
  <dcterms:modified xsi:type="dcterms:W3CDTF">2025-08-26T07:42:00Z</dcterms:modified>
</cp:coreProperties>
</file>